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A108" w14:textId="09E1D065" w:rsidR="009E4F1A" w:rsidRPr="00B5348F" w:rsidRDefault="00DD3547" w:rsidP="001C3CCB">
      <w:pPr>
        <w:pStyle w:val="Default"/>
        <w:spacing w:after="480"/>
        <w:jc w:val="center"/>
        <w:rPr>
          <w:rFonts w:asciiTheme="minorHAnsi" w:hAnsiTheme="minorHAnsi" w:cstheme="minorHAnsi"/>
          <w:b/>
          <w:bCs/>
          <w:color w:val="0070C0"/>
          <w:sz w:val="40"/>
          <w:szCs w:val="40"/>
        </w:rPr>
      </w:pPr>
      <w:r w:rsidRPr="00B5348F">
        <w:rPr>
          <w:rFonts w:asciiTheme="minorHAnsi" w:hAnsiTheme="minorHAnsi" w:cstheme="minorHAnsi"/>
          <w:b/>
          <w:bCs/>
          <w:color w:val="0070C0"/>
          <w:sz w:val="40"/>
          <w:szCs w:val="40"/>
        </w:rPr>
        <w:t xml:space="preserve">Student </w:t>
      </w:r>
      <w:r w:rsidR="0058257F" w:rsidRPr="00B5348F">
        <w:rPr>
          <w:rFonts w:asciiTheme="minorHAnsi" w:hAnsiTheme="minorHAnsi" w:cstheme="minorHAnsi"/>
          <w:b/>
          <w:bCs/>
          <w:color w:val="0070C0"/>
          <w:sz w:val="40"/>
          <w:szCs w:val="40"/>
        </w:rPr>
        <w:t>Assessment Policy</w:t>
      </w:r>
      <w:r w:rsidR="005A215D" w:rsidRPr="00B5348F">
        <w:rPr>
          <w:rFonts w:asciiTheme="minorHAnsi" w:hAnsiTheme="minorHAnsi" w:cstheme="minorHAnsi"/>
          <w:b/>
          <w:bCs/>
          <w:color w:val="0070C0"/>
          <w:sz w:val="40"/>
          <w:szCs w:val="40"/>
        </w:rPr>
        <w:t xml:space="preserve"> (SKCP2</w:t>
      </w:r>
      <w:r w:rsidR="00326366" w:rsidRPr="00B5348F">
        <w:rPr>
          <w:rFonts w:asciiTheme="minorHAnsi" w:hAnsiTheme="minorHAnsi" w:cstheme="minorHAnsi"/>
          <w:b/>
          <w:bCs/>
          <w:color w:val="0070C0"/>
          <w:sz w:val="40"/>
          <w:szCs w:val="40"/>
        </w:rPr>
        <w:t>4</w:t>
      </w:r>
      <w:r w:rsidR="005A215D" w:rsidRPr="00B5348F">
        <w:rPr>
          <w:rFonts w:asciiTheme="minorHAnsi" w:hAnsiTheme="minorHAnsi" w:cstheme="minorHAnsi"/>
          <w:b/>
          <w:bCs/>
          <w:color w:val="0070C0"/>
          <w:sz w:val="40"/>
          <w:szCs w:val="40"/>
        </w:rPr>
        <w:t>)</w:t>
      </w:r>
    </w:p>
    <w:p w14:paraId="6B006F25" w14:textId="77777777" w:rsidR="009E4F1A" w:rsidRPr="001C3CCB" w:rsidRDefault="009E4F1A" w:rsidP="00DD3547">
      <w:pPr>
        <w:pStyle w:val="Default"/>
        <w:spacing w:before="360" w:after="120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b/>
          <w:bCs/>
          <w:sz w:val="22"/>
          <w:szCs w:val="22"/>
        </w:rPr>
        <w:t>INTRODUCTION</w:t>
      </w:r>
    </w:p>
    <w:p w14:paraId="0AB4C3F9" w14:textId="59FEDC93" w:rsidR="00127942" w:rsidRPr="001C3CCB" w:rsidRDefault="00127942" w:rsidP="00DD3547">
      <w:pPr>
        <w:pStyle w:val="Default"/>
        <w:spacing w:before="240" w:after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C3C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Purpose of the </w:t>
      </w:r>
      <w:r w:rsidR="00CE6C3C" w:rsidRPr="001C3CCB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Pr="001C3CCB">
        <w:rPr>
          <w:rFonts w:asciiTheme="minorHAnsi" w:hAnsiTheme="minorHAnsi" w:cstheme="minorHAnsi"/>
          <w:b/>
          <w:bCs/>
          <w:sz w:val="22"/>
          <w:szCs w:val="22"/>
          <w:u w:val="single"/>
        </w:rPr>
        <w:t>olicy</w:t>
      </w:r>
    </w:p>
    <w:p w14:paraId="53CEDFBA" w14:textId="047EEAE8" w:rsidR="00127942" w:rsidRPr="001C3CCB" w:rsidRDefault="00127942" w:rsidP="006314C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 xml:space="preserve">This document sets out </w:t>
      </w:r>
      <w:r w:rsidR="00B5348F" w:rsidRPr="001C3CCB">
        <w:rPr>
          <w:rFonts w:asciiTheme="minorHAnsi" w:hAnsiTheme="minorHAnsi" w:cstheme="minorHAnsi"/>
          <w:sz w:val="22"/>
          <w:szCs w:val="22"/>
        </w:rPr>
        <w:t>our policy</w:t>
      </w:r>
      <w:r w:rsidRPr="001C3CCB">
        <w:rPr>
          <w:rFonts w:asciiTheme="minorHAnsi" w:hAnsiTheme="minorHAnsi" w:cstheme="minorHAnsi"/>
          <w:sz w:val="22"/>
          <w:szCs w:val="22"/>
        </w:rPr>
        <w:t xml:space="preserve"> for the assessment of st</w:t>
      </w:r>
      <w:r w:rsidR="00A41B4D" w:rsidRPr="001C3CCB">
        <w:rPr>
          <w:rFonts w:asciiTheme="minorHAnsi" w:hAnsiTheme="minorHAnsi" w:cstheme="minorHAnsi"/>
          <w:sz w:val="22"/>
          <w:szCs w:val="22"/>
        </w:rPr>
        <w:t xml:space="preserve">udent learning through </w:t>
      </w:r>
      <w:r w:rsidR="00E34078" w:rsidRPr="001C3CCB">
        <w:rPr>
          <w:rFonts w:asciiTheme="minorHAnsi" w:hAnsiTheme="minorHAnsi" w:cstheme="minorHAnsi"/>
          <w:sz w:val="22"/>
          <w:szCs w:val="22"/>
        </w:rPr>
        <w:t>Steel Mains Pty Ltd</w:t>
      </w:r>
      <w:r w:rsidR="006314C7" w:rsidRPr="001C3CCB">
        <w:rPr>
          <w:rFonts w:asciiTheme="minorHAnsi" w:hAnsiTheme="minorHAnsi" w:cstheme="minorHAnsi"/>
          <w:sz w:val="22"/>
          <w:szCs w:val="22"/>
        </w:rPr>
        <w:t>.</w:t>
      </w:r>
    </w:p>
    <w:p w14:paraId="4269CC38" w14:textId="77777777" w:rsidR="00127942" w:rsidRPr="001C3CCB" w:rsidRDefault="006314C7" w:rsidP="00DD3547">
      <w:pPr>
        <w:pStyle w:val="Default"/>
        <w:spacing w:before="240"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C3CCB">
        <w:rPr>
          <w:rFonts w:asciiTheme="minorHAnsi" w:hAnsiTheme="minorHAnsi" w:cstheme="minorHAnsi"/>
          <w:b/>
          <w:bCs/>
          <w:sz w:val="22"/>
          <w:szCs w:val="22"/>
          <w:u w:val="single"/>
        </w:rPr>
        <w:t>Scope</w:t>
      </w:r>
    </w:p>
    <w:p w14:paraId="6FCC5E87" w14:textId="77777777" w:rsidR="009E4F1A" w:rsidRPr="001C3CCB" w:rsidRDefault="00127942" w:rsidP="006314C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This policy identifies key aspects of the assessment process in</w:t>
      </w:r>
      <w:r w:rsidR="00A41B4D" w:rsidRPr="001C3CCB">
        <w:rPr>
          <w:rFonts w:asciiTheme="minorHAnsi" w:hAnsiTheme="minorHAnsi" w:cstheme="minorHAnsi"/>
          <w:sz w:val="22"/>
          <w:szCs w:val="22"/>
        </w:rPr>
        <w:t xml:space="preserve"> relation to units,</w:t>
      </w:r>
      <w:r w:rsidR="009E4F1A" w:rsidRPr="001C3CCB">
        <w:rPr>
          <w:rFonts w:asciiTheme="minorHAnsi" w:hAnsiTheme="minorHAnsi" w:cstheme="minorHAnsi"/>
          <w:sz w:val="22"/>
          <w:szCs w:val="22"/>
        </w:rPr>
        <w:t xml:space="preserve"> </w:t>
      </w:r>
      <w:r w:rsidRPr="001C3CCB">
        <w:rPr>
          <w:rFonts w:asciiTheme="minorHAnsi" w:hAnsiTheme="minorHAnsi" w:cstheme="minorHAnsi"/>
          <w:sz w:val="22"/>
          <w:szCs w:val="22"/>
        </w:rPr>
        <w:t>se</w:t>
      </w:r>
      <w:r w:rsidR="006314C7" w:rsidRPr="001C3CCB">
        <w:rPr>
          <w:rFonts w:asciiTheme="minorHAnsi" w:hAnsiTheme="minorHAnsi" w:cstheme="minorHAnsi"/>
          <w:sz w:val="22"/>
          <w:szCs w:val="22"/>
        </w:rPr>
        <w:t>tting out principles regarding:</w:t>
      </w:r>
    </w:p>
    <w:p w14:paraId="0E534740" w14:textId="77777777" w:rsidR="00127942" w:rsidRPr="001C3CCB" w:rsidRDefault="006314C7" w:rsidP="006314C7">
      <w:pPr>
        <w:pStyle w:val="Default"/>
        <w:numPr>
          <w:ilvl w:val="0"/>
          <w:numId w:val="1"/>
        </w:numPr>
        <w:tabs>
          <w:tab w:val="left" w:pos="567"/>
        </w:tabs>
        <w:spacing w:after="3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learning outcomes</w:t>
      </w:r>
    </w:p>
    <w:p w14:paraId="2BE10C70" w14:textId="77777777" w:rsidR="00127942" w:rsidRPr="001C3CCB" w:rsidRDefault="006314C7" w:rsidP="006314C7">
      <w:pPr>
        <w:pStyle w:val="Default"/>
        <w:numPr>
          <w:ilvl w:val="0"/>
          <w:numId w:val="1"/>
        </w:numPr>
        <w:tabs>
          <w:tab w:val="left" w:pos="567"/>
        </w:tabs>
        <w:spacing w:after="3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unit outlines</w:t>
      </w:r>
    </w:p>
    <w:p w14:paraId="73A6E247" w14:textId="77777777" w:rsidR="0023421F" w:rsidRPr="001C3CCB" w:rsidRDefault="0023421F" w:rsidP="006314C7">
      <w:pPr>
        <w:pStyle w:val="Default"/>
        <w:numPr>
          <w:ilvl w:val="0"/>
          <w:numId w:val="1"/>
        </w:numPr>
        <w:tabs>
          <w:tab w:val="left" w:pos="567"/>
        </w:tabs>
        <w:spacing w:after="3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competency</w:t>
      </w:r>
    </w:p>
    <w:p w14:paraId="6443A378" w14:textId="77777777" w:rsidR="00127942" w:rsidRPr="001C3CCB" w:rsidRDefault="0023421F" w:rsidP="006314C7">
      <w:pPr>
        <w:pStyle w:val="Default"/>
        <w:numPr>
          <w:ilvl w:val="0"/>
          <w:numId w:val="1"/>
        </w:numPr>
        <w:tabs>
          <w:tab w:val="left" w:pos="567"/>
        </w:tabs>
        <w:spacing w:after="3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assessment</w:t>
      </w:r>
    </w:p>
    <w:p w14:paraId="11E31F2B" w14:textId="77777777" w:rsidR="00127942" w:rsidRPr="001C3CCB" w:rsidRDefault="006314C7" w:rsidP="006314C7">
      <w:pPr>
        <w:pStyle w:val="Default"/>
        <w:numPr>
          <w:ilvl w:val="0"/>
          <w:numId w:val="1"/>
        </w:numPr>
        <w:tabs>
          <w:tab w:val="left" w:pos="567"/>
        </w:tabs>
        <w:spacing w:after="3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feedback</w:t>
      </w:r>
    </w:p>
    <w:p w14:paraId="512F6FAA" w14:textId="77777777" w:rsidR="00127942" w:rsidRPr="001C3CCB" w:rsidRDefault="006314C7" w:rsidP="006314C7">
      <w:pPr>
        <w:pStyle w:val="Default"/>
        <w:numPr>
          <w:ilvl w:val="0"/>
          <w:numId w:val="1"/>
        </w:numPr>
        <w:tabs>
          <w:tab w:val="left" w:pos="567"/>
        </w:tabs>
        <w:spacing w:after="3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moderation</w:t>
      </w:r>
    </w:p>
    <w:p w14:paraId="23DBABB2" w14:textId="77777777" w:rsidR="0023421F" w:rsidRPr="001C3CCB" w:rsidRDefault="0023421F" w:rsidP="00DD3547">
      <w:pPr>
        <w:spacing w:before="240" w:after="120" w:line="240" w:lineRule="auto"/>
        <w:jc w:val="both"/>
        <w:rPr>
          <w:rFonts w:cstheme="minorHAnsi"/>
          <w:b/>
          <w:u w:val="single"/>
        </w:rPr>
      </w:pPr>
      <w:r w:rsidRPr="001C3CCB">
        <w:rPr>
          <w:rFonts w:cstheme="minorHAnsi"/>
          <w:b/>
          <w:u w:val="single"/>
        </w:rPr>
        <w:t>Competency Based Training and Assessment</w:t>
      </w:r>
    </w:p>
    <w:p w14:paraId="3D568476" w14:textId="77777777" w:rsidR="0023421F" w:rsidRPr="001C3CCB" w:rsidRDefault="0023421F" w:rsidP="006314C7">
      <w:pPr>
        <w:spacing w:line="240" w:lineRule="auto"/>
        <w:jc w:val="both"/>
        <w:rPr>
          <w:rFonts w:cstheme="minorHAnsi"/>
        </w:rPr>
      </w:pPr>
      <w:r w:rsidRPr="001C3CCB">
        <w:rPr>
          <w:rFonts w:cstheme="minorHAnsi"/>
        </w:rPr>
        <w:t xml:space="preserve">Competency-based training (CBT) is an approach to vocational education and training that places emphasis on what a person can do in the workplace </w:t>
      </w:r>
      <w:proofErr w:type="gramStart"/>
      <w:r w:rsidRPr="001C3CCB">
        <w:rPr>
          <w:rFonts w:cstheme="minorHAnsi"/>
        </w:rPr>
        <w:t>as a result of</w:t>
      </w:r>
      <w:proofErr w:type="gramEnd"/>
      <w:r w:rsidRPr="001C3CCB">
        <w:rPr>
          <w:rFonts w:cstheme="minorHAnsi"/>
        </w:rPr>
        <w:t xml:space="preserve"> a combination of hands-on experience and completing a structured training program.</w:t>
      </w:r>
    </w:p>
    <w:p w14:paraId="3B247092" w14:textId="77777777" w:rsidR="0023421F" w:rsidRPr="001C3CCB" w:rsidRDefault="0023421F" w:rsidP="006314C7">
      <w:pPr>
        <w:spacing w:line="240" w:lineRule="auto"/>
        <w:jc w:val="both"/>
        <w:rPr>
          <w:rFonts w:cstheme="minorHAnsi"/>
        </w:rPr>
      </w:pPr>
      <w:r w:rsidRPr="001C3CCB">
        <w:rPr>
          <w:rFonts w:cstheme="minorHAnsi"/>
        </w:rPr>
        <w:t xml:space="preserve">A student is competent when they </w:t>
      </w:r>
      <w:proofErr w:type="gramStart"/>
      <w:r w:rsidRPr="001C3CCB">
        <w:rPr>
          <w:rFonts w:cstheme="minorHAnsi"/>
        </w:rPr>
        <w:t>are able to</w:t>
      </w:r>
      <w:proofErr w:type="gramEnd"/>
      <w:r w:rsidRPr="001C3CCB">
        <w:rPr>
          <w:rFonts w:cstheme="minorHAnsi"/>
        </w:rPr>
        <w:t xml:space="preserve"> apply their knowledge and skills to successfully complete specific work activities in a range of situations and working environments.</w:t>
      </w:r>
    </w:p>
    <w:p w14:paraId="7FFF525F" w14:textId="77777777" w:rsidR="00985E41" w:rsidRPr="001C3CCB" w:rsidRDefault="00127942" w:rsidP="00F33B9C">
      <w:pPr>
        <w:spacing w:after="0" w:line="240" w:lineRule="auto"/>
        <w:jc w:val="both"/>
        <w:rPr>
          <w:rFonts w:cstheme="minorHAnsi"/>
        </w:rPr>
      </w:pPr>
      <w:r w:rsidRPr="001C3CCB">
        <w:rPr>
          <w:rFonts w:cstheme="minorHAnsi"/>
        </w:rPr>
        <w:t>This policy applies to all assessme</w:t>
      </w:r>
      <w:r w:rsidR="007B5983" w:rsidRPr="001C3CCB">
        <w:rPr>
          <w:rFonts w:cstheme="minorHAnsi"/>
        </w:rPr>
        <w:t>nt of student work, wherever the units are delivered</w:t>
      </w:r>
      <w:r w:rsidR="0023421F" w:rsidRPr="001C3CCB">
        <w:rPr>
          <w:rFonts w:cstheme="minorHAnsi"/>
        </w:rPr>
        <w:t xml:space="preserve"> in Australia.</w:t>
      </w:r>
    </w:p>
    <w:p w14:paraId="010815B4" w14:textId="515C7E1C" w:rsidR="00127942" w:rsidRPr="001C3CCB" w:rsidRDefault="00127942" w:rsidP="00F33B9C">
      <w:pPr>
        <w:pStyle w:val="Default"/>
        <w:spacing w:before="36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3CCB">
        <w:rPr>
          <w:rFonts w:asciiTheme="minorHAnsi" w:hAnsiTheme="minorHAnsi" w:cstheme="minorHAnsi"/>
          <w:b/>
          <w:bCs/>
          <w:sz w:val="22"/>
          <w:szCs w:val="22"/>
        </w:rPr>
        <w:t>KEY PRINCIPLES</w:t>
      </w:r>
    </w:p>
    <w:p w14:paraId="2E35525D" w14:textId="77777777" w:rsidR="00127942" w:rsidRPr="001C3CCB" w:rsidRDefault="007B6C35" w:rsidP="006314C7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1.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The </w:t>
      </w:r>
      <w:r w:rsidR="00127942" w:rsidRPr="001C3CCB">
        <w:rPr>
          <w:rFonts w:asciiTheme="minorHAnsi" w:hAnsiTheme="minorHAnsi" w:cstheme="minorHAnsi"/>
          <w:b/>
          <w:bCs/>
          <w:sz w:val="22"/>
          <w:szCs w:val="22"/>
        </w:rPr>
        <w:t xml:space="preserve">learning outcomes </w:t>
      </w:r>
      <w:r w:rsidR="00127942" w:rsidRPr="001C3CCB">
        <w:rPr>
          <w:rFonts w:asciiTheme="minorHAnsi" w:hAnsiTheme="minorHAnsi" w:cstheme="minorHAnsi"/>
          <w:sz w:val="22"/>
          <w:szCs w:val="22"/>
        </w:rPr>
        <w:t>of a unit are the</w:t>
      </w:r>
      <w:r w:rsidR="009E4F1A" w:rsidRPr="001C3CCB">
        <w:rPr>
          <w:rFonts w:asciiTheme="minorHAnsi" w:hAnsiTheme="minorHAnsi" w:cstheme="minorHAnsi"/>
          <w:sz w:val="22"/>
          <w:szCs w:val="22"/>
        </w:rPr>
        <w:t xml:space="preserve"> criteria against which trainers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 make judgments about student learning. They inform the appropriate teaching methods and forms of assessment in the unit. </w:t>
      </w:r>
    </w:p>
    <w:p w14:paraId="3F4E731F" w14:textId="77777777" w:rsidR="00127942" w:rsidRPr="001C3CCB" w:rsidRDefault="00127942" w:rsidP="00F33B9C">
      <w:pPr>
        <w:pStyle w:val="Default"/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 xml:space="preserve">Assessment items, and the methods and content of the unit, will be explicitly aligned with one or more unit learning outcomes. </w:t>
      </w:r>
    </w:p>
    <w:p w14:paraId="73D99B3B" w14:textId="77777777" w:rsidR="00127942" w:rsidRPr="001C3CCB" w:rsidRDefault="00127942" w:rsidP="00F33B9C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2.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Pr="001C3CCB">
        <w:rPr>
          <w:rFonts w:asciiTheme="minorHAnsi" w:hAnsiTheme="minorHAnsi" w:cstheme="minorHAnsi"/>
          <w:sz w:val="22"/>
          <w:szCs w:val="22"/>
        </w:rPr>
        <w:t xml:space="preserve">Unit learning outcomes are conveyed to students in the </w:t>
      </w:r>
      <w:r w:rsidR="0023421F" w:rsidRPr="001C3CCB">
        <w:rPr>
          <w:rFonts w:asciiTheme="minorHAnsi" w:hAnsiTheme="minorHAnsi" w:cstheme="minorHAnsi"/>
          <w:sz w:val="22"/>
          <w:szCs w:val="22"/>
        </w:rPr>
        <w:t>training marketing flyer</w:t>
      </w:r>
      <w:r w:rsidRPr="001C3CCB">
        <w:rPr>
          <w:rFonts w:asciiTheme="minorHAnsi" w:hAnsiTheme="minorHAnsi" w:cstheme="minorHAnsi"/>
          <w:sz w:val="22"/>
          <w:szCs w:val="22"/>
        </w:rPr>
        <w:t xml:space="preserve">, which provides information on assessment requirements. </w:t>
      </w:r>
    </w:p>
    <w:p w14:paraId="6E965795" w14:textId="77777777" w:rsidR="00127942" w:rsidRPr="001C3CCB" w:rsidRDefault="007B6C35" w:rsidP="00F33B9C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3.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The performance of each student is assessed against the learning outcomes of the unit independently of the assessment of other students in the unit. </w:t>
      </w:r>
    </w:p>
    <w:p w14:paraId="6EEBF5CC" w14:textId="77777777" w:rsidR="00127942" w:rsidRPr="001C3CCB" w:rsidRDefault="007B6C35" w:rsidP="00F33B9C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4.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Students will be provided with timely and constructive </w:t>
      </w:r>
      <w:r w:rsidR="00127942" w:rsidRPr="001C3CCB">
        <w:rPr>
          <w:rFonts w:asciiTheme="minorHAnsi" w:hAnsiTheme="minorHAnsi" w:cstheme="minorHAnsi"/>
          <w:b/>
          <w:bCs/>
          <w:sz w:val="22"/>
          <w:szCs w:val="22"/>
        </w:rPr>
        <w:t xml:space="preserve">feedback 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on assessment items that </w:t>
      </w:r>
      <w:proofErr w:type="gramStart"/>
      <w:r w:rsidR="00127942" w:rsidRPr="001C3CCB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="00127942" w:rsidRPr="001C3CCB">
        <w:rPr>
          <w:rFonts w:asciiTheme="minorHAnsi" w:hAnsiTheme="minorHAnsi" w:cstheme="minorHAnsi"/>
          <w:sz w:val="22"/>
          <w:szCs w:val="22"/>
        </w:rPr>
        <w:t xml:space="preserve"> explicitly related to the learning outcomes of the unit. Feedback will support student learning and include advice on how performance can be improved. </w:t>
      </w:r>
    </w:p>
    <w:p w14:paraId="0752DAAC" w14:textId="545730C1" w:rsidR="00127942" w:rsidRPr="001C3CCB" w:rsidRDefault="007B6C35" w:rsidP="00F33B9C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5.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>St</w:t>
      </w:r>
      <w:r w:rsidR="00F33B9C" w:rsidRPr="001C3CCB">
        <w:rPr>
          <w:rFonts w:asciiTheme="minorHAnsi" w:hAnsiTheme="minorHAnsi" w:cstheme="minorHAnsi"/>
          <w:sz w:val="22"/>
          <w:szCs w:val="22"/>
        </w:rPr>
        <w:t>u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dent performance is recorded in the </w:t>
      </w:r>
      <w:r w:rsidR="0023421F" w:rsidRPr="001C3CCB">
        <w:rPr>
          <w:rFonts w:asciiTheme="minorHAnsi" w:hAnsiTheme="minorHAnsi" w:cstheme="minorHAnsi"/>
          <w:sz w:val="22"/>
          <w:szCs w:val="22"/>
        </w:rPr>
        <w:t xml:space="preserve">assessment 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form </w:t>
      </w:r>
      <w:r w:rsidR="0023421F" w:rsidRPr="001C3CCB">
        <w:rPr>
          <w:rFonts w:asciiTheme="minorHAnsi" w:hAnsiTheme="minorHAnsi" w:cstheme="minorHAnsi"/>
          <w:sz w:val="22"/>
          <w:szCs w:val="22"/>
        </w:rPr>
        <w:t xml:space="preserve">as either competent or </w:t>
      </w:r>
      <w:r w:rsidR="00F33B9C" w:rsidRPr="001C3CCB">
        <w:rPr>
          <w:rFonts w:asciiTheme="minorHAnsi" w:hAnsiTheme="minorHAnsi" w:cstheme="minorHAnsi"/>
          <w:sz w:val="22"/>
          <w:szCs w:val="22"/>
        </w:rPr>
        <w:t>not competent</w:t>
      </w:r>
      <w:r w:rsidR="0023421F" w:rsidRPr="001C3CCB">
        <w:rPr>
          <w:rFonts w:asciiTheme="minorHAnsi" w:hAnsiTheme="minorHAnsi" w:cstheme="minorHAnsi"/>
          <w:sz w:val="22"/>
          <w:szCs w:val="22"/>
        </w:rPr>
        <w:t>.</w:t>
      </w:r>
    </w:p>
    <w:p w14:paraId="4103B850" w14:textId="77777777" w:rsidR="00127942" w:rsidRPr="001C3CCB" w:rsidRDefault="007B6C35" w:rsidP="00F33B9C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6.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The standard of assessment in a unit will be equivalent wherever and however the unit is delivered. Assessment will be </w:t>
      </w:r>
      <w:r w:rsidR="00127942" w:rsidRPr="001C3CCB">
        <w:rPr>
          <w:rFonts w:asciiTheme="minorHAnsi" w:hAnsiTheme="minorHAnsi" w:cstheme="minorHAnsi"/>
          <w:b/>
          <w:bCs/>
          <w:sz w:val="22"/>
          <w:szCs w:val="22"/>
        </w:rPr>
        <w:t xml:space="preserve">moderated 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to ensure that judgments of students’ performance are consistent, transparent, reliable and valid. </w:t>
      </w:r>
    </w:p>
    <w:p w14:paraId="46C2ACA7" w14:textId="77777777" w:rsidR="00127942" w:rsidRPr="001C3CCB" w:rsidRDefault="00127942" w:rsidP="00F33B9C">
      <w:pPr>
        <w:pStyle w:val="Default"/>
        <w:spacing w:before="36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3CCB">
        <w:rPr>
          <w:rFonts w:asciiTheme="minorHAnsi" w:hAnsiTheme="minorHAnsi" w:cstheme="minorHAnsi"/>
          <w:b/>
          <w:bCs/>
          <w:sz w:val="22"/>
          <w:szCs w:val="22"/>
        </w:rPr>
        <w:lastRenderedPageBreak/>
        <w:t>PRINCIPLES</w:t>
      </w:r>
    </w:p>
    <w:p w14:paraId="35666978" w14:textId="77777777" w:rsidR="00127942" w:rsidRPr="001C3CCB" w:rsidRDefault="006314C7" w:rsidP="00DD3547">
      <w:pPr>
        <w:pStyle w:val="Default"/>
        <w:spacing w:before="240"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C3CCB">
        <w:rPr>
          <w:rFonts w:asciiTheme="minorHAnsi" w:hAnsiTheme="minorHAnsi" w:cstheme="minorHAnsi"/>
          <w:b/>
          <w:bCs/>
          <w:sz w:val="22"/>
          <w:szCs w:val="22"/>
          <w:u w:val="single"/>
        </w:rPr>
        <w:t>Section 1 - Learning Outcomes</w:t>
      </w:r>
    </w:p>
    <w:p w14:paraId="34E90287" w14:textId="77777777" w:rsidR="00127942" w:rsidRPr="001C3CCB" w:rsidRDefault="006068F9" w:rsidP="006314C7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1.1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Key principle: The </w:t>
      </w:r>
      <w:r w:rsidR="00127942" w:rsidRPr="001C3CCB">
        <w:rPr>
          <w:rFonts w:asciiTheme="minorHAnsi" w:hAnsiTheme="minorHAnsi" w:cstheme="minorHAnsi"/>
          <w:b/>
          <w:bCs/>
          <w:sz w:val="22"/>
          <w:szCs w:val="22"/>
        </w:rPr>
        <w:t xml:space="preserve">learning outcomes 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of a unit are the </w:t>
      </w:r>
      <w:r w:rsidR="00400DE6" w:rsidRPr="001C3CCB">
        <w:rPr>
          <w:rFonts w:asciiTheme="minorHAnsi" w:hAnsiTheme="minorHAnsi" w:cstheme="minorHAnsi"/>
          <w:sz w:val="22"/>
          <w:szCs w:val="22"/>
        </w:rPr>
        <w:t>criteria against which trainers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 make judgments about student learning. They inform the appropriate teaching methods and forms of assessment in the unit. </w:t>
      </w:r>
    </w:p>
    <w:p w14:paraId="6B2ACD37" w14:textId="77777777" w:rsidR="00127942" w:rsidRPr="001C3CCB" w:rsidRDefault="00127942" w:rsidP="00DD3547">
      <w:pPr>
        <w:pStyle w:val="Default"/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 xml:space="preserve">Assessment items, and the methods and content of the unit, will be explicitly aligned with one or more unit learning outcomes. This is referred to as </w:t>
      </w:r>
      <w:proofErr w:type="gramStart"/>
      <w:r w:rsidRPr="001C3CCB">
        <w:rPr>
          <w:rFonts w:asciiTheme="minorHAnsi" w:hAnsiTheme="minorHAnsi" w:cstheme="minorHAnsi"/>
          <w:sz w:val="22"/>
          <w:szCs w:val="22"/>
        </w:rPr>
        <w:t>constructive</w:t>
      </w:r>
      <w:proofErr w:type="gramEnd"/>
      <w:r w:rsidRPr="001C3CCB">
        <w:rPr>
          <w:rFonts w:asciiTheme="minorHAnsi" w:hAnsiTheme="minorHAnsi" w:cstheme="minorHAnsi"/>
          <w:sz w:val="22"/>
          <w:szCs w:val="22"/>
        </w:rPr>
        <w:t xml:space="preserve"> alignment. </w:t>
      </w:r>
    </w:p>
    <w:p w14:paraId="4886482C" w14:textId="77777777" w:rsidR="0023421F" w:rsidRPr="001C3CCB" w:rsidRDefault="006068F9" w:rsidP="00DD3547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1.2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The learning outcomes of a unit describe the knowledge, skills and attitudes that students are expected to be able to demonstrate on completion of the unit. </w:t>
      </w:r>
    </w:p>
    <w:p w14:paraId="1E79BDC5" w14:textId="1C7C4DF7" w:rsidR="00127942" w:rsidRPr="001C3CCB" w:rsidRDefault="00127942" w:rsidP="00DD3547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1.</w:t>
      </w:r>
      <w:r w:rsidR="0058257F" w:rsidRPr="001C3CCB">
        <w:rPr>
          <w:rFonts w:asciiTheme="minorHAnsi" w:hAnsiTheme="minorHAnsi" w:cstheme="minorHAnsi"/>
          <w:sz w:val="22"/>
          <w:szCs w:val="22"/>
        </w:rPr>
        <w:t>3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Pr="001C3CCB">
        <w:rPr>
          <w:rFonts w:asciiTheme="minorHAnsi" w:hAnsiTheme="minorHAnsi" w:cstheme="minorHAnsi"/>
          <w:sz w:val="22"/>
          <w:szCs w:val="22"/>
        </w:rPr>
        <w:t xml:space="preserve">The learning outcomes of </w:t>
      </w:r>
      <w:r w:rsidR="00906BB2" w:rsidRPr="001C3CCB">
        <w:rPr>
          <w:rFonts w:asciiTheme="minorHAnsi" w:hAnsiTheme="minorHAnsi" w:cstheme="minorHAnsi"/>
          <w:sz w:val="22"/>
          <w:szCs w:val="22"/>
        </w:rPr>
        <w:t xml:space="preserve">the </w:t>
      </w:r>
      <w:r w:rsidRPr="001C3CCB">
        <w:rPr>
          <w:rFonts w:asciiTheme="minorHAnsi" w:hAnsiTheme="minorHAnsi" w:cstheme="minorHAnsi"/>
          <w:sz w:val="22"/>
          <w:szCs w:val="22"/>
        </w:rPr>
        <w:t xml:space="preserve">required unit in a course are </w:t>
      </w:r>
      <w:proofErr w:type="gramStart"/>
      <w:r w:rsidRPr="001C3CCB">
        <w:rPr>
          <w:rFonts w:asciiTheme="minorHAnsi" w:hAnsiTheme="minorHAnsi" w:cstheme="minorHAnsi"/>
          <w:sz w:val="22"/>
          <w:szCs w:val="22"/>
        </w:rPr>
        <w:t>conceptually</w:t>
      </w:r>
      <w:proofErr w:type="gramEnd"/>
      <w:r w:rsidRPr="001C3CCB">
        <w:rPr>
          <w:rFonts w:asciiTheme="minorHAnsi" w:hAnsiTheme="minorHAnsi" w:cstheme="minorHAnsi"/>
          <w:sz w:val="22"/>
          <w:szCs w:val="22"/>
        </w:rPr>
        <w:t>, developmentally and sequentially interrelated. This is to ensure stu</w:t>
      </w:r>
      <w:r w:rsidR="00906BB2" w:rsidRPr="001C3CCB">
        <w:rPr>
          <w:rFonts w:asciiTheme="minorHAnsi" w:hAnsiTheme="minorHAnsi" w:cstheme="minorHAnsi"/>
          <w:sz w:val="22"/>
          <w:szCs w:val="22"/>
        </w:rPr>
        <w:t>dents who complete the unit</w:t>
      </w:r>
      <w:r w:rsidRPr="001C3CCB">
        <w:rPr>
          <w:rFonts w:asciiTheme="minorHAnsi" w:hAnsiTheme="minorHAnsi" w:cstheme="minorHAnsi"/>
          <w:sz w:val="22"/>
          <w:szCs w:val="22"/>
        </w:rPr>
        <w:t xml:space="preserve"> will have met the course objectives and acquired the generic skills identifi</w:t>
      </w:r>
      <w:r w:rsidR="00906BB2" w:rsidRPr="001C3CCB">
        <w:rPr>
          <w:rFonts w:asciiTheme="minorHAnsi" w:hAnsiTheme="minorHAnsi" w:cstheme="minorHAnsi"/>
          <w:sz w:val="22"/>
          <w:szCs w:val="22"/>
        </w:rPr>
        <w:t xml:space="preserve">ed for this </w:t>
      </w:r>
      <w:r w:rsidR="00F33B9C" w:rsidRPr="001C3CCB">
        <w:rPr>
          <w:rFonts w:asciiTheme="minorHAnsi" w:hAnsiTheme="minorHAnsi" w:cstheme="minorHAnsi"/>
          <w:sz w:val="22"/>
          <w:szCs w:val="22"/>
        </w:rPr>
        <w:t>unit.</w:t>
      </w:r>
    </w:p>
    <w:p w14:paraId="10A5DE67" w14:textId="22E9FBD3" w:rsidR="00127942" w:rsidRPr="001C3CCB" w:rsidRDefault="0058257F" w:rsidP="00DD3547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1.4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>The learning outcomes of a unit reflect:</w:t>
      </w:r>
    </w:p>
    <w:p w14:paraId="4651C838" w14:textId="77777777" w:rsidR="00127942" w:rsidRPr="001C3CCB" w:rsidRDefault="00127942" w:rsidP="006314C7">
      <w:pPr>
        <w:pStyle w:val="Default"/>
        <w:numPr>
          <w:ilvl w:val="0"/>
          <w:numId w:val="2"/>
        </w:numPr>
        <w:tabs>
          <w:tab w:val="left" w:pos="1134"/>
        </w:tabs>
        <w:spacing w:after="30"/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 xml:space="preserve">standards in general </w:t>
      </w:r>
    </w:p>
    <w:p w14:paraId="4A7AEC07" w14:textId="77777777" w:rsidR="00127942" w:rsidRPr="001C3CCB" w:rsidRDefault="00127942" w:rsidP="006314C7">
      <w:pPr>
        <w:pStyle w:val="Default"/>
        <w:numPr>
          <w:ilvl w:val="0"/>
          <w:numId w:val="2"/>
        </w:numPr>
        <w:tabs>
          <w:tab w:val="left" w:pos="1134"/>
        </w:tabs>
        <w:spacing w:after="30"/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Pr="001C3CCB">
        <w:rPr>
          <w:rFonts w:asciiTheme="minorHAnsi" w:hAnsiTheme="minorHAnsi" w:cstheme="minorHAnsi"/>
          <w:sz w:val="22"/>
          <w:szCs w:val="22"/>
        </w:rPr>
        <w:t>particular d</w:t>
      </w:r>
      <w:r w:rsidR="00906BB2" w:rsidRPr="001C3CCB">
        <w:rPr>
          <w:rFonts w:asciiTheme="minorHAnsi" w:hAnsiTheme="minorHAnsi" w:cstheme="minorHAnsi"/>
          <w:sz w:val="22"/>
          <w:szCs w:val="22"/>
        </w:rPr>
        <w:t>iscipline</w:t>
      </w:r>
      <w:proofErr w:type="gramEnd"/>
    </w:p>
    <w:p w14:paraId="68BDA0A8" w14:textId="77777777" w:rsidR="00127942" w:rsidRPr="001C3CCB" w:rsidRDefault="00127942" w:rsidP="006314C7">
      <w:pPr>
        <w:pStyle w:val="Default"/>
        <w:numPr>
          <w:ilvl w:val="0"/>
          <w:numId w:val="2"/>
        </w:numPr>
        <w:tabs>
          <w:tab w:val="left" w:pos="1134"/>
        </w:tabs>
        <w:spacing w:after="30"/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the gener</w:t>
      </w:r>
      <w:r w:rsidR="00906BB2" w:rsidRPr="001C3CCB">
        <w:rPr>
          <w:rFonts w:asciiTheme="minorHAnsi" w:hAnsiTheme="minorHAnsi" w:cstheme="minorHAnsi"/>
          <w:sz w:val="22"/>
          <w:szCs w:val="22"/>
        </w:rPr>
        <w:t>ic skills expected of students</w:t>
      </w:r>
    </w:p>
    <w:p w14:paraId="4DC93E3F" w14:textId="45616B32" w:rsidR="00127942" w:rsidRPr="001C3CCB" w:rsidRDefault="00127942" w:rsidP="006314C7">
      <w:pPr>
        <w:pStyle w:val="Default"/>
        <w:numPr>
          <w:ilvl w:val="0"/>
          <w:numId w:val="2"/>
        </w:numPr>
        <w:tabs>
          <w:tab w:val="left" w:pos="1134"/>
        </w:tabs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the level of study of the unit.</w:t>
      </w:r>
    </w:p>
    <w:p w14:paraId="3C65E256" w14:textId="77777777" w:rsidR="00400DE6" w:rsidRPr="001C3CCB" w:rsidRDefault="006314C7" w:rsidP="00DD3547">
      <w:pPr>
        <w:pStyle w:val="Default"/>
        <w:spacing w:before="240"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C3CCB">
        <w:rPr>
          <w:rFonts w:asciiTheme="minorHAnsi" w:hAnsiTheme="minorHAnsi" w:cstheme="minorHAnsi"/>
          <w:b/>
          <w:bCs/>
          <w:sz w:val="22"/>
          <w:szCs w:val="22"/>
          <w:u w:val="single"/>
        </w:rPr>
        <w:t>Section 2 - Unit Outlines</w:t>
      </w:r>
    </w:p>
    <w:p w14:paraId="2BA8C2DA" w14:textId="77777777" w:rsidR="006068F9" w:rsidRPr="001C3CCB" w:rsidRDefault="006068F9" w:rsidP="006314C7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2.1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Key principle: Unit learning outcomes are conveyed to students in the </w:t>
      </w:r>
      <w:r w:rsidR="0023421F" w:rsidRPr="001C3CCB">
        <w:rPr>
          <w:rFonts w:asciiTheme="minorHAnsi" w:hAnsiTheme="minorHAnsi" w:cstheme="minorHAnsi"/>
          <w:sz w:val="22"/>
          <w:szCs w:val="22"/>
        </w:rPr>
        <w:t xml:space="preserve">training marketing </w:t>
      </w:r>
      <w:proofErr w:type="gramStart"/>
      <w:r w:rsidR="0023421F" w:rsidRPr="001C3CCB">
        <w:rPr>
          <w:rFonts w:asciiTheme="minorHAnsi" w:hAnsiTheme="minorHAnsi" w:cstheme="minorHAnsi"/>
          <w:sz w:val="22"/>
          <w:szCs w:val="22"/>
        </w:rPr>
        <w:t>flyer</w:t>
      </w:r>
      <w:r w:rsidR="00127942" w:rsidRPr="001C3CCB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127942" w:rsidRPr="001C3CCB">
        <w:rPr>
          <w:rFonts w:asciiTheme="minorHAnsi" w:hAnsiTheme="minorHAnsi" w:cstheme="minorHAnsi"/>
          <w:sz w:val="22"/>
          <w:szCs w:val="22"/>
        </w:rPr>
        <w:t xml:space="preserve"> </w:t>
      </w:r>
      <w:r w:rsidR="00DB0DE8" w:rsidRPr="001C3CCB">
        <w:rPr>
          <w:rFonts w:asciiTheme="minorHAnsi" w:hAnsiTheme="minorHAnsi" w:cstheme="minorHAnsi"/>
          <w:sz w:val="22"/>
          <w:szCs w:val="22"/>
        </w:rPr>
        <w:t>this provides information on assessment requirements.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 The unit outline represents an </w:t>
      </w:r>
      <w:r w:rsidR="00906BB2" w:rsidRPr="001C3CCB">
        <w:rPr>
          <w:rFonts w:asciiTheme="minorHAnsi" w:hAnsiTheme="minorHAnsi" w:cstheme="minorHAnsi"/>
          <w:sz w:val="22"/>
          <w:szCs w:val="22"/>
        </w:rPr>
        <w:t xml:space="preserve">agreement between the </w:t>
      </w:r>
      <w:r w:rsidR="00E34078" w:rsidRPr="001C3CCB">
        <w:rPr>
          <w:rFonts w:asciiTheme="minorHAnsi" w:hAnsiTheme="minorHAnsi" w:cstheme="minorHAnsi"/>
          <w:sz w:val="22"/>
          <w:szCs w:val="22"/>
        </w:rPr>
        <w:t xml:space="preserve">Steel Mains </w:t>
      </w:r>
      <w:r w:rsidR="0023421F" w:rsidRPr="001C3CCB">
        <w:rPr>
          <w:rFonts w:asciiTheme="minorHAnsi" w:hAnsiTheme="minorHAnsi" w:cstheme="minorHAnsi"/>
          <w:sz w:val="22"/>
          <w:szCs w:val="22"/>
        </w:rPr>
        <w:t>T</w:t>
      </w:r>
      <w:r w:rsidR="00906BB2" w:rsidRPr="001C3CCB">
        <w:rPr>
          <w:rFonts w:asciiTheme="minorHAnsi" w:hAnsiTheme="minorHAnsi" w:cstheme="minorHAnsi"/>
          <w:sz w:val="22"/>
          <w:szCs w:val="22"/>
        </w:rPr>
        <w:t xml:space="preserve">raining </w:t>
      </w:r>
      <w:r w:rsidR="0023421F" w:rsidRPr="001C3CCB">
        <w:rPr>
          <w:rFonts w:asciiTheme="minorHAnsi" w:hAnsiTheme="minorHAnsi" w:cstheme="minorHAnsi"/>
          <w:sz w:val="22"/>
          <w:szCs w:val="22"/>
        </w:rPr>
        <w:t>D</w:t>
      </w:r>
      <w:r w:rsidR="00906BB2" w:rsidRPr="001C3CCB">
        <w:rPr>
          <w:rFonts w:asciiTheme="minorHAnsi" w:hAnsiTheme="minorHAnsi" w:cstheme="minorHAnsi"/>
          <w:sz w:val="22"/>
          <w:szCs w:val="22"/>
        </w:rPr>
        <w:t>epartment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 and each student.</w:t>
      </w:r>
    </w:p>
    <w:p w14:paraId="57973EE2" w14:textId="2EBB2D08" w:rsidR="00127942" w:rsidRPr="001C3CCB" w:rsidRDefault="006068F9" w:rsidP="00DD3547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2.2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>The unit outline is an official document that describes:</w:t>
      </w:r>
    </w:p>
    <w:p w14:paraId="60544043" w14:textId="455A27F1" w:rsidR="00127942" w:rsidRPr="001C3CCB" w:rsidRDefault="007B6C35" w:rsidP="006314C7">
      <w:pPr>
        <w:pStyle w:val="Default"/>
        <w:tabs>
          <w:tab w:val="left" w:pos="1134"/>
        </w:tabs>
        <w:spacing w:after="14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(a)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the nature of the </w:t>
      </w:r>
      <w:proofErr w:type="gramStart"/>
      <w:r w:rsidR="00127942" w:rsidRPr="001C3CCB">
        <w:rPr>
          <w:rFonts w:asciiTheme="minorHAnsi" w:hAnsiTheme="minorHAnsi" w:cstheme="minorHAnsi"/>
          <w:sz w:val="22"/>
          <w:szCs w:val="22"/>
        </w:rPr>
        <w:t>unit;</w:t>
      </w:r>
      <w:proofErr w:type="gramEnd"/>
    </w:p>
    <w:p w14:paraId="1B323437" w14:textId="5DBB55A2" w:rsidR="00127942" w:rsidRPr="001C3CCB" w:rsidRDefault="007B6C35" w:rsidP="006314C7">
      <w:pPr>
        <w:pStyle w:val="Default"/>
        <w:tabs>
          <w:tab w:val="left" w:pos="1134"/>
        </w:tabs>
        <w:spacing w:after="14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(b)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the learning outcomes of the unit, including generic </w:t>
      </w:r>
      <w:proofErr w:type="gramStart"/>
      <w:r w:rsidR="00127942" w:rsidRPr="001C3CCB">
        <w:rPr>
          <w:rFonts w:asciiTheme="minorHAnsi" w:hAnsiTheme="minorHAnsi" w:cstheme="minorHAnsi"/>
          <w:sz w:val="22"/>
          <w:szCs w:val="22"/>
        </w:rPr>
        <w:t>skills;</w:t>
      </w:r>
      <w:proofErr w:type="gramEnd"/>
    </w:p>
    <w:p w14:paraId="7009EEB4" w14:textId="76D11DDC" w:rsidR="00127942" w:rsidRPr="001C3CCB" w:rsidRDefault="007B6C35" w:rsidP="006314C7">
      <w:pPr>
        <w:pStyle w:val="Default"/>
        <w:tabs>
          <w:tab w:val="left" w:pos="1134"/>
        </w:tabs>
        <w:spacing w:after="14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(c)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how the unit is delivered and </w:t>
      </w:r>
      <w:proofErr w:type="gramStart"/>
      <w:r w:rsidR="00127942" w:rsidRPr="001C3CCB">
        <w:rPr>
          <w:rFonts w:asciiTheme="minorHAnsi" w:hAnsiTheme="minorHAnsi" w:cstheme="minorHAnsi"/>
          <w:sz w:val="22"/>
          <w:szCs w:val="22"/>
        </w:rPr>
        <w:t>assessed;</w:t>
      </w:r>
      <w:proofErr w:type="gramEnd"/>
    </w:p>
    <w:p w14:paraId="48176F98" w14:textId="4F738458" w:rsidR="00127942" w:rsidRPr="001C3CCB" w:rsidRDefault="007B6C35" w:rsidP="006314C7">
      <w:pPr>
        <w:pStyle w:val="Default"/>
        <w:tabs>
          <w:tab w:val="left" w:pos="1134"/>
        </w:tabs>
        <w:spacing w:after="14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(d)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the specific requirements students </w:t>
      </w:r>
      <w:r w:rsidR="00F33B9C" w:rsidRPr="001C3CCB">
        <w:rPr>
          <w:rFonts w:asciiTheme="minorHAnsi" w:hAnsiTheme="minorHAnsi" w:cstheme="minorHAnsi"/>
          <w:sz w:val="22"/>
          <w:szCs w:val="22"/>
        </w:rPr>
        <w:t>must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 meet </w:t>
      </w:r>
      <w:proofErr w:type="gramStart"/>
      <w:r w:rsidR="00127942" w:rsidRPr="001C3CCB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="00127942" w:rsidRPr="001C3CCB">
        <w:rPr>
          <w:rFonts w:asciiTheme="minorHAnsi" w:hAnsiTheme="minorHAnsi" w:cstheme="minorHAnsi"/>
          <w:sz w:val="22"/>
          <w:szCs w:val="22"/>
        </w:rPr>
        <w:t xml:space="preserve"> complete the unit successfully; and</w:t>
      </w:r>
    </w:p>
    <w:p w14:paraId="4620EBF7" w14:textId="1DA914E3" w:rsidR="00127942" w:rsidRPr="001C3CCB" w:rsidRDefault="007B6C35" w:rsidP="006314C7">
      <w:pPr>
        <w:pStyle w:val="Default"/>
        <w:tabs>
          <w:tab w:val="left" w:pos="1134"/>
        </w:tabs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(e)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>information specific to the unit.</w:t>
      </w:r>
    </w:p>
    <w:p w14:paraId="165F9376" w14:textId="77777777" w:rsidR="00127942" w:rsidRPr="001C3CCB" w:rsidRDefault="006068F9" w:rsidP="00DD3547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2.3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The purposes of the unit outline are to: </w:t>
      </w:r>
    </w:p>
    <w:p w14:paraId="6BA8E211" w14:textId="7A931809" w:rsidR="00127942" w:rsidRPr="001C3CCB" w:rsidRDefault="00127942" w:rsidP="006314C7">
      <w:pPr>
        <w:pStyle w:val="Default"/>
        <w:tabs>
          <w:tab w:val="left" w:pos="1134"/>
        </w:tabs>
        <w:spacing w:after="17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(a)</w:t>
      </w:r>
      <w:r w:rsidR="007B6C35" w:rsidRPr="001C3CCB">
        <w:rPr>
          <w:rFonts w:asciiTheme="minorHAnsi" w:hAnsiTheme="minorHAnsi" w:cstheme="minorHAnsi"/>
          <w:sz w:val="22"/>
          <w:szCs w:val="22"/>
        </w:rPr>
        <w:tab/>
      </w:r>
      <w:r w:rsidRPr="001C3CCB">
        <w:rPr>
          <w:rFonts w:asciiTheme="minorHAnsi" w:hAnsiTheme="minorHAnsi" w:cstheme="minorHAnsi"/>
          <w:sz w:val="22"/>
          <w:szCs w:val="22"/>
        </w:rPr>
        <w:t xml:space="preserve">communicate to students the nature of the unit, what it is intended they will learn in the unit and the assessment </w:t>
      </w:r>
      <w:proofErr w:type="gramStart"/>
      <w:r w:rsidRPr="001C3CCB">
        <w:rPr>
          <w:rFonts w:asciiTheme="minorHAnsi" w:hAnsiTheme="minorHAnsi" w:cstheme="minorHAnsi"/>
          <w:sz w:val="22"/>
          <w:szCs w:val="22"/>
        </w:rPr>
        <w:t>requirements;</w:t>
      </w:r>
      <w:proofErr w:type="gramEnd"/>
    </w:p>
    <w:p w14:paraId="48F59BF6" w14:textId="36A0EB21" w:rsidR="00127942" w:rsidRPr="001C3CCB" w:rsidRDefault="007B6C35" w:rsidP="006314C7">
      <w:pPr>
        <w:pStyle w:val="Default"/>
        <w:tabs>
          <w:tab w:val="left" w:pos="1134"/>
        </w:tabs>
        <w:spacing w:after="17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(b)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constitute an </w:t>
      </w:r>
      <w:r w:rsidR="00400DE6" w:rsidRPr="001C3CCB">
        <w:rPr>
          <w:rFonts w:asciiTheme="minorHAnsi" w:hAnsiTheme="minorHAnsi" w:cstheme="minorHAnsi"/>
          <w:sz w:val="22"/>
          <w:szCs w:val="22"/>
        </w:rPr>
        <w:t>agreement between the training department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 and the student as to how the unit will be taught and assessed; and</w:t>
      </w:r>
    </w:p>
    <w:p w14:paraId="116D1AE4" w14:textId="780E0DB9" w:rsidR="00127942" w:rsidRPr="001C3CCB" w:rsidRDefault="007B6C35" w:rsidP="006314C7">
      <w:pPr>
        <w:pStyle w:val="Default"/>
        <w:tabs>
          <w:tab w:val="left" w:pos="1134"/>
        </w:tabs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(c)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>communicate t</w:t>
      </w:r>
      <w:r w:rsidR="00400DE6" w:rsidRPr="001C3CCB">
        <w:rPr>
          <w:rFonts w:asciiTheme="minorHAnsi" w:hAnsiTheme="minorHAnsi" w:cstheme="minorHAnsi"/>
          <w:sz w:val="22"/>
          <w:szCs w:val="22"/>
        </w:rPr>
        <w:t>o other staff in the training department,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 professional accreditation bodies and employers what students will learn if they successfully complete the unit.</w:t>
      </w:r>
    </w:p>
    <w:p w14:paraId="21AD4D3C" w14:textId="459E3068" w:rsidR="00127942" w:rsidRPr="001C3CCB" w:rsidRDefault="006314C7" w:rsidP="00DD3547">
      <w:pPr>
        <w:pStyle w:val="Default"/>
        <w:spacing w:before="240"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C3CCB">
        <w:rPr>
          <w:rFonts w:asciiTheme="minorHAnsi" w:hAnsiTheme="minorHAnsi" w:cstheme="minorHAnsi"/>
          <w:b/>
          <w:bCs/>
          <w:sz w:val="22"/>
          <w:szCs w:val="22"/>
          <w:u w:val="single"/>
        </w:rPr>
        <w:t>Section 3 - Assessment</w:t>
      </w:r>
    </w:p>
    <w:p w14:paraId="1078B750" w14:textId="4E31672B" w:rsidR="00127942" w:rsidRPr="001C3CCB" w:rsidRDefault="006068F9" w:rsidP="006314C7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3.1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>Key principle: The performance of each student is assessed against the learning outcomes of the unit</w:t>
      </w:r>
      <w:r w:rsidR="0023421F" w:rsidRPr="001C3CCB">
        <w:rPr>
          <w:rFonts w:asciiTheme="minorHAnsi" w:hAnsiTheme="minorHAnsi" w:cstheme="minorHAnsi"/>
          <w:sz w:val="22"/>
          <w:szCs w:val="22"/>
        </w:rPr>
        <w:t>.</w:t>
      </w:r>
    </w:p>
    <w:p w14:paraId="365DE4D0" w14:textId="77777777" w:rsidR="0023421F" w:rsidRPr="001C3CCB" w:rsidRDefault="006068F9" w:rsidP="00DD3547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3.2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Assessment </w:t>
      </w:r>
      <w:r w:rsidR="0023421F" w:rsidRPr="001C3CCB">
        <w:rPr>
          <w:rFonts w:asciiTheme="minorHAnsi" w:hAnsiTheme="minorHAnsi" w:cstheme="minorHAnsi"/>
          <w:sz w:val="22"/>
          <w:szCs w:val="22"/>
        </w:rPr>
        <w:t>is</w:t>
      </w:r>
      <w:r w:rsidR="00127942" w:rsidRPr="001C3CCB">
        <w:rPr>
          <w:rFonts w:asciiTheme="minorHAnsi" w:hAnsiTheme="minorHAnsi" w:cstheme="minorHAnsi"/>
          <w:sz w:val="22"/>
          <w:szCs w:val="22"/>
        </w:rPr>
        <w:t>:</w:t>
      </w:r>
    </w:p>
    <w:p w14:paraId="4B1FC240" w14:textId="77777777" w:rsidR="0023421F" w:rsidRPr="001C3CCB" w:rsidRDefault="0023421F" w:rsidP="006314C7">
      <w:pPr>
        <w:pStyle w:val="Default"/>
        <w:numPr>
          <w:ilvl w:val="0"/>
          <w:numId w:val="7"/>
        </w:numPr>
        <w:tabs>
          <w:tab w:val="left" w:pos="1134"/>
        </w:tabs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 xml:space="preserve">The process of collecting evidence and making a judgment on whatever competency has been </w:t>
      </w:r>
      <w:proofErr w:type="gramStart"/>
      <w:r w:rsidRPr="001C3CCB">
        <w:rPr>
          <w:rFonts w:asciiTheme="minorHAnsi" w:hAnsiTheme="minorHAnsi" w:cstheme="minorHAnsi"/>
          <w:sz w:val="22"/>
          <w:szCs w:val="22"/>
        </w:rPr>
        <w:t>achieved;</w:t>
      </w:r>
      <w:proofErr w:type="gramEnd"/>
    </w:p>
    <w:p w14:paraId="1C6BF50F" w14:textId="77777777" w:rsidR="0023421F" w:rsidRPr="001C3CCB" w:rsidRDefault="0023421F" w:rsidP="006314C7">
      <w:pPr>
        <w:pStyle w:val="Default"/>
        <w:numPr>
          <w:ilvl w:val="0"/>
          <w:numId w:val="7"/>
        </w:numPr>
        <w:tabs>
          <w:tab w:val="left" w:pos="1134"/>
        </w:tabs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 xml:space="preserve">Used to confirm that a student can perform to the standard expected in the workplace, as expressed in the relevant endorsed industry or enterprise competency </w:t>
      </w:r>
      <w:proofErr w:type="gramStart"/>
      <w:r w:rsidRPr="001C3CCB">
        <w:rPr>
          <w:rFonts w:asciiTheme="minorHAnsi" w:hAnsiTheme="minorHAnsi" w:cstheme="minorHAnsi"/>
          <w:sz w:val="22"/>
          <w:szCs w:val="22"/>
        </w:rPr>
        <w:t>standards;</w:t>
      </w:r>
      <w:proofErr w:type="gramEnd"/>
    </w:p>
    <w:p w14:paraId="74A4F1D3" w14:textId="584FCB4A" w:rsidR="00127942" w:rsidRPr="001C3CCB" w:rsidRDefault="0023421F" w:rsidP="006314C7">
      <w:pPr>
        <w:pStyle w:val="Default"/>
        <w:numPr>
          <w:ilvl w:val="0"/>
          <w:numId w:val="7"/>
        </w:numPr>
        <w:tabs>
          <w:tab w:val="left" w:pos="1134"/>
        </w:tabs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The means by which s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tudents </w:t>
      </w:r>
      <w:proofErr w:type="gramStart"/>
      <w:r w:rsidR="00127942" w:rsidRPr="001C3CCB">
        <w:rPr>
          <w:rFonts w:asciiTheme="minorHAnsi" w:hAnsiTheme="minorHAnsi" w:cstheme="minorHAnsi"/>
          <w:sz w:val="22"/>
          <w:szCs w:val="22"/>
        </w:rPr>
        <w:t>are able to</w:t>
      </w:r>
      <w:proofErr w:type="gramEnd"/>
      <w:r w:rsidR="00127942" w:rsidRPr="001C3CCB">
        <w:rPr>
          <w:rFonts w:asciiTheme="minorHAnsi" w:hAnsiTheme="minorHAnsi" w:cstheme="minorHAnsi"/>
          <w:sz w:val="22"/>
          <w:szCs w:val="22"/>
        </w:rPr>
        <w:t xml:space="preserve"> demonstrate the extent to which they have achieved the specific learning outcomes of the unit; and</w:t>
      </w:r>
    </w:p>
    <w:p w14:paraId="76DE2063" w14:textId="0836BA97" w:rsidR="00127942" w:rsidRPr="001C3CCB" w:rsidRDefault="0023421F" w:rsidP="006314C7">
      <w:pPr>
        <w:pStyle w:val="Default"/>
        <w:numPr>
          <w:ilvl w:val="0"/>
          <w:numId w:val="7"/>
        </w:numPr>
        <w:tabs>
          <w:tab w:val="left" w:pos="1134"/>
        </w:tabs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lastRenderedPageBreak/>
        <w:t>The means by which t</w:t>
      </w:r>
      <w:r w:rsidR="004F1F90" w:rsidRPr="001C3CCB">
        <w:rPr>
          <w:rFonts w:asciiTheme="minorHAnsi" w:hAnsiTheme="minorHAnsi" w:cstheme="minorHAnsi"/>
          <w:sz w:val="22"/>
          <w:szCs w:val="22"/>
        </w:rPr>
        <w:t>rainers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 make judgments about the extent to which learning outcomes have been achieved.</w:t>
      </w:r>
    </w:p>
    <w:p w14:paraId="47FB215E" w14:textId="56691446" w:rsidR="00127942" w:rsidRPr="001C3CCB" w:rsidRDefault="006068F9" w:rsidP="00DD3547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3.3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>Assessment items will be reliable and valid indicators of student performance in relation to the learning outcomes (including generic skills).</w:t>
      </w:r>
    </w:p>
    <w:p w14:paraId="7EF98C54" w14:textId="77777777" w:rsidR="00127942" w:rsidRPr="001C3CCB" w:rsidRDefault="006068F9" w:rsidP="00DD3547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3.4</w:t>
      </w:r>
      <w:r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>Good p</w:t>
      </w:r>
      <w:r w:rsidRPr="001C3CCB">
        <w:rPr>
          <w:rFonts w:asciiTheme="minorHAnsi" w:hAnsiTheme="minorHAnsi" w:cstheme="minorHAnsi"/>
          <w:sz w:val="22"/>
          <w:szCs w:val="22"/>
        </w:rPr>
        <w:t>ractice in assessment requires:</w:t>
      </w:r>
    </w:p>
    <w:p w14:paraId="46896502" w14:textId="77777777" w:rsidR="00127942" w:rsidRPr="001C3CCB" w:rsidRDefault="00127942" w:rsidP="006314C7">
      <w:pPr>
        <w:pStyle w:val="Default"/>
        <w:numPr>
          <w:ilvl w:val="0"/>
          <w:numId w:val="5"/>
        </w:numPr>
        <w:tabs>
          <w:tab w:val="left" w:pos="1134"/>
        </w:tabs>
        <w:spacing w:after="14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 xml:space="preserve">assessing the achievement of learning outcomes in a unit through several assessment items so that students have </w:t>
      </w:r>
      <w:proofErr w:type="gramStart"/>
      <w:r w:rsidRPr="001C3CCB">
        <w:rPr>
          <w:rFonts w:asciiTheme="minorHAnsi" w:hAnsiTheme="minorHAnsi" w:cstheme="minorHAnsi"/>
          <w:sz w:val="22"/>
          <w:szCs w:val="22"/>
        </w:rPr>
        <w:t>a number of</w:t>
      </w:r>
      <w:proofErr w:type="gramEnd"/>
      <w:r w:rsidRPr="001C3CCB">
        <w:rPr>
          <w:rFonts w:asciiTheme="minorHAnsi" w:hAnsiTheme="minorHAnsi" w:cstheme="minorHAnsi"/>
          <w:sz w:val="22"/>
          <w:szCs w:val="22"/>
        </w:rPr>
        <w:t xml:space="preserve"> opportunities to demonstrate what they know and </w:t>
      </w:r>
      <w:proofErr w:type="gramStart"/>
      <w:r w:rsidRPr="001C3CCB">
        <w:rPr>
          <w:rFonts w:asciiTheme="minorHAnsi" w:hAnsiTheme="minorHAnsi" w:cstheme="minorHAnsi"/>
          <w:sz w:val="22"/>
          <w:szCs w:val="22"/>
        </w:rPr>
        <w:t>are able to</w:t>
      </w:r>
      <w:proofErr w:type="gramEnd"/>
      <w:r w:rsidRPr="001C3CCB">
        <w:rPr>
          <w:rFonts w:asciiTheme="minorHAnsi" w:hAnsiTheme="minorHAnsi" w:cstheme="minorHAnsi"/>
          <w:sz w:val="22"/>
          <w:szCs w:val="22"/>
        </w:rPr>
        <w:t xml:space="preserve"> do; and </w:t>
      </w:r>
    </w:p>
    <w:p w14:paraId="1FF4C62F" w14:textId="183B9F9E" w:rsidR="00127942" w:rsidRPr="001C3CCB" w:rsidRDefault="00127942" w:rsidP="006314C7">
      <w:pPr>
        <w:pStyle w:val="Default"/>
        <w:numPr>
          <w:ilvl w:val="0"/>
          <w:numId w:val="5"/>
        </w:numPr>
        <w:tabs>
          <w:tab w:val="left" w:pos="1134"/>
        </w:tabs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C3CCB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1C3CCB">
        <w:rPr>
          <w:rFonts w:asciiTheme="minorHAnsi" w:hAnsiTheme="minorHAnsi" w:cstheme="minorHAnsi"/>
          <w:sz w:val="22"/>
          <w:szCs w:val="22"/>
        </w:rPr>
        <w:t xml:space="preserve"> use of different types of assessment items to address the needs of different students and different learning outcomes.</w:t>
      </w:r>
    </w:p>
    <w:p w14:paraId="6A96E416" w14:textId="2ED9323C" w:rsidR="00127942" w:rsidRPr="001C3CCB" w:rsidRDefault="00127942" w:rsidP="00DD3547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3.</w:t>
      </w:r>
      <w:r w:rsidR="0058257F" w:rsidRPr="001C3CCB">
        <w:rPr>
          <w:rFonts w:asciiTheme="minorHAnsi" w:hAnsiTheme="minorHAnsi" w:cstheme="minorHAnsi"/>
          <w:sz w:val="22"/>
          <w:szCs w:val="22"/>
        </w:rPr>
        <w:t>5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Pr="001C3CCB">
        <w:rPr>
          <w:rFonts w:asciiTheme="minorHAnsi" w:hAnsiTheme="minorHAnsi" w:cstheme="minorHAnsi"/>
          <w:sz w:val="22"/>
          <w:szCs w:val="22"/>
        </w:rPr>
        <w:t>Where assessment for a unit involves group work, assessment items should appropriately balance individual and gr</w:t>
      </w:r>
      <w:r w:rsidR="006314C7" w:rsidRPr="001C3CCB">
        <w:rPr>
          <w:rFonts w:asciiTheme="minorHAnsi" w:hAnsiTheme="minorHAnsi" w:cstheme="minorHAnsi"/>
          <w:sz w:val="22"/>
          <w:szCs w:val="22"/>
        </w:rPr>
        <w:t xml:space="preserve">oup </w:t>
      </w:r>
      <w:r w:rsidR="00F33B9C" w:rsidRPr="001C3CCB">
        <w:rPr>
          <w:rFonts w:asciiTheme="minorHAnsi" w:hAnsiTheme="minorHAnsi" w:cstheme="minorHAnsi"/>
          <w:sz w:val="22"/>
          <w:szCs w:val="22"/>
        </w:rPr>
        <w:t>work.</w:t>
      </w:r>
    </w:p>
    <w:p w14:paraId="0AD07579" w14:textId="4267303D" w:rsidR="00127942" w:rsidRPr="001C3CCB" w:rsidRDefault="00127942" w:rsidP="00DD3547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3.</w:t>
      </w:r>
      <w:r w:rsidR="0058257F" w:rsidRPr="001C3CCB">
        <w:rPr>
          <w:rFonts w:asciiTheme="minorHAnsi" w:hAnsiTheme="minorHAnsi" w:cstheme="minorHAnsi"/>
          <w:sz w:val="22"/>
          <w:szCs w:val="22"/>
        </w:rPr>
        <w:t>6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Pr="001C3CCB">
        <w:rPr>
          <w:rFonts w:asciiTheme="minorHAnsi" w:hAnsiTheme="minorHAnsi" w:cstheme="minorHAnsi"/>
          <w:sz w:val="22"/>
          <w:szCs w:val="22"/>
        </w:rPr>
        <w:t>The set of assessment items for each unit will assess student achievement on the full range of specified learning outcomes.</w:t>
      </w:r>
    </w:p>
    <w:p w14:paraId="3968C193" w14:textId="5F8A67B7" w:rsidR="00127942" w:rsidRPr="001C3CCB" w:rsidRDefault="00127942" w:rsidP="00DD3547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3.</w:t>
      </w:r>
      <w:r w:rsidR="0058257F" w:rsidRPr="001C3CCB">
        <w:rPr>
          <w:rFonts w:asciiTheme="minorHAnsi" w:hAnsiTheme="minorHAnsi" w:cstheme="minorHAnsi"/>
          <w:sz w:val="22"/>
          <w:szCs w:val="22"/>
        </w:rPr>
        <w:t>7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Pr="001C3CCB">
        <w:rPr>
          <w:rFonts w:asciiTheme="minorHAnsi" w:hAnsiTheme="minorHAnsi" w:cstheme="minorHAnsi"/>
          <w:sz w:val="22"/>
          <w:szCs w:val="22"/>
        </w:rPr>
        <w:t xml:space="preserve">Design of assessment items will </w:t>
      </w:r>
      <w:proofErr w:type="gramStart"/>
      <w:r w:rsidRPr="001C3CCB">
        <w:rPr>
          <w:rFonts w:asciiTheme="minorHAnsi" w:hAnsiTheme="minorHAnsi" w:cstheme="minorHAnsi"/>
          <w:sz w:val="22"/>
          <w:szCs w:val="22"/>
        </w:rPr>
        <w:t>take into account</w:t>
      </w:r>
      <w:proofErr w:type="gramEnd"/>
      <w:r w:rsidRPr="001C3CCB">
        <w:rPr>
          <w:rFonts w:asciiTheme="minorHAnsi" w:hAnsiTheme="minorHAnsi" w:cstheme="minorHAnsi"/>
          <w:sz w:val="22"/>
          <w:szCs w:val="22"/>
        </w:rPr>
        <w:t>, as appropriate</w:t>
      </w:r>
      <w:r w:rsidR="00F33B9C" w:rsidRPr="001C3CCB">
        <w:rPr>
          <w:rFonts w:asciiTheme="minorHAnsi" w:hAnsiTheme="minorHAnsi" w:cstheme="minorHAnsi"/>
          <w:sz w:val="22"/>
          <w:szCs w:val="22"/>
        </w:rPr>
        <w:t>;</w:t>
      </w:r>
      <w:r w:rsidRPr="001C3CCB">
        <w:rPr>
          <w:rFonts w:asciiTheme="minorHAnsi" w:hAnsiTheme="minorHAnsi" w:cstheme="minorHAnsi"/>
          <w:sz w:val="22"/>
          <w:szCs w:val="22"/>
        </w:rPr>
        <w:t xml:space="preserve"> work-integrated learning; intercultural student and staff capability; and s</w:t>
      </w:r>
      <w:r w:rsidR="004F1F90" w:rsidRPr="001C3CCB">
        <w:rPr>
          <w:rFonts w:asciiTheme="minorHAnsi" w:hAnsiTheme="minorHAnsi" w:cstheme="minorHAnsi"/>
          <w:sz w:val="22"/>
          <w:szCs w:val="22"/>
        </w:rPr>
        <w:t>tudent access</w:t>
      </w:r>
      <w:r w:rsidR="006314C7" w:rsidRPr="001C3CCB">
        <w:rPr>
          <w:rFonts w:asciiTheme="minorHAnsi" w:hAnsiTheme="minorHAnsi" w:cstheme="minorHAnsi"/>
          <w:sz w:val="22"/>
          <w:szCs w:val="22"/>
        </w:rPr>
        <w:t xml:space="preserve"> and flexibility.</w:t>
      </w:r>
    </w:p>
    <w:p w14:paraId="09244D65" w14:textId="0BB264B6" w:rsidR="00127942" w:rsidRPr="001C3CCB" w:rsidRDefault="00127942" w:rsidP="00DD3547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3.</w:t>
      </w:r>
      <w:r w:rsidR="0058257F" w:rsidRPr="001C3CCB">
        <w:rPr>
          <w:rFonts w:asciiTheme="minorHAnsi" w:hAnsiTheme="minorHAnsi" w:cstheme="minorHAnsi"/>
          <w:sz w:val="22"/>
          <w:szCs w:val="22"/>
        </w:rPr>
        <w:t>8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Pr="001C3CCB">
        <w:rPr>
          <w:rFonts w:asciiTheme="minorHAnsi" w:hAnsiTheme="minorHAnsi" w:cstheme="minorHAnsi"/>
          <w:sz w:val="22"/>
          <w:szCs w:val="22"/>
        </w:rPr>
        <w:t xml:space="preserve">Assessment will be based only on judgments of student performance in relation to the learning outcomes of a unit. Students will not be rewarded or </w:t>
      </w:r>
      <w:r w:rsidR="00F33B9C" w:rsidRPr="001C3CCB">
        <w:rPr>
          <w:rFonts w:asciiTheme="minorHAnsi" w:hAnsiTheme="minorHAnsi" w:cstheme="minorHAnsi"/>
          <w:sz w:val="22"/>
          <w:szCs w:val="22"/>
        </w:rPr>
        <w:t>penalized</w:t>
      </w:r>
      <w:r w:rsidRPr="001C3CCB">
        <w:rPr>
          <w:rFonts w:asciiTheme="minorHAnsi" w:hAnsiTheme="minorHAnsi" w:cstheme="minorHAnsi"/>
          <w:sz w:val="22"/>
          <w:szCs w:val="22"/>
        </w:rPr>
        <w:t xml:space="preserve"> for activities unrelated to learning outcomes.</w:t>
      </w:r>
    </w:p>
    <w:p w14:paraId="028A1616" w14:textId="77777777" w:rsidR="00127942" w:rsidRPr="001C3CCB" w:rsidRDefault="00127942" w:rsidP="00DD3547">
      <w:pPr>
        <w:tabs>
          <w:tab w:val="left" w:pos="567"/>
        </w:tabs>
        <w:spacing w:before="120" w:after="0" w:line="240" w:lineRule="auto"/>
        <w:ind w:left="567" w:hanging="567"/>
        <w:jc w:val="both"/>
        <w:rPr>
          <w:rFonts w:cstheme="minorHAnsi"/>
        </w:rPr>
      </w:pPr>
      <w:r w:rsidRPr="001C3CCB">
        <w:rPr>
          <w:rFonts w:cstheme="minorHAnsi"/>
        </w:rPr>
        <w:t>3.</w:t>
      </w:r>
      <w:r w:rsidR="0058257F" w:rsidRPr="001C3CCB">
        <w:rPr>
          <w:rFonts w:cstheme="minorHAnsi"/>
        </w:rPr>
        <w:t>9</w:t>
      </w:r>
      <w:r w:rsidR="006068F9" w:rsidRPr="001C3CCB">
        <w:rPr>
          <w:rFonts w:cstheme="minorHAnsi"/>
        </w:rPr>
        <w:tab/>
      </w:r>
      <w:r w:rsidRPr="001C3CCB">
        <w:rPr>
          <w:rFonts w:cstheme="minorHAnsi"/>
        </w:rPr>
        <w:t xml:space="preserve">Participation in activities such as fieldwork or </w:t>
      </w:r>
      <w:r w:rsidR="004F1F90" w:rsidRPr="001C3CCB">
        <w:rPr>
          <w:rFonts w:cstheme="minorHAnsi"/>
        </w:rPr>
        <w:t>extra theoretical assessments</w:t>
      </w:r>
      <w:r w:rsidRPr="001C3CCB">
        <w:rPr>
          <w:rFonts w:cstheme="minorHAnsi"/>
        </w:rPr>
        <w:t xml:space="preserve"> may be required</w:t>
      </w:r>
      <w:r w:rsidR="004F1F90" w:rsidRPr="001C3CCB">
        <w:rPr>
          <w:rFonts w:cstheme="minorHAnsi"/>
        </w:rPr>
        <w:t>,</w:t>
      </w:r>
      <w:r w:rsidRPr="001C3CCB">
        <w:rPr>
          <w:rFonts w:cstheme="minorHAnsi"/>
        </w:rPr>
        <w:t xml:space="preserve"> if essential for successful comp</w:t>
      </w:r>
      <w:r w:rsidR="0023421F" w:rsidRPr="001C3CCB">
        <w:rPr>
          <w:rFonts w:cstheme="minorHAnsi"/>
        </w:rPr>
        <w:t>letion of the learning outcomes.</w:t>
      </w:r>
    </w:p>
    <w:p w14:paraId="287AACE7" w14:textId="77777777" w:rsidR="00127942" w:rsidRPr="001C3CCB" w:rsidRDefault="00127942" w:rsidP="00DD3547">
      <w:pPr>
        <w:pStyle w:val="Default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3.1</w:t>
      </w:r>
      <w:r w:rsidR="0058257F" w:rsidRPr="001C3CCB">
        <w:rPr>
          <w:rFonts w:asciiTheme="minorHAnsi" w:hAnsiTheme="minorHAnsi" w:cstheme="minorHAnsi"/>
          <w:sz w:val="22"/>
          <w:szCs w:val="22"/>
        </w:rPr>
        <w:t>0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Pr="001C3CCB">
        <w:rPr>
          <w:rFonts w:asciiTheme="minorHAnsi" w:hAnsiTheme="minorHAnsi" w:cstheme="minorHAnsi"/>
          <w:sz w:val="22"/>
          <w:szCs w:val="22"/>
        </w:rPr>
        <w:t xml:space="preserve">Student evaluation of a unit, for example in student surveys, for the purpose of providing feedback to </w:t>
      </w:r>
      <w:r w:rsidR="004F1F90" w:rsidRPr="001C3CCB">
        <w:rPr>
          <w:rFonts w:asciiTheme="minorHAnsi" w:hAnsiTheme="minorHAnsi" w:cstheme="minorHAnsi"/>
          <w:sz w:val="22"/>
          <w:szCs w:val="22"/>
        </w:rPr>
        <w:t>training</w:t>
      </w:r>
      <w:r w:rsidRPr="001C3CCB">
        <w:rPr>
          <w:rFonts w:asciiTheme="minorHAnsi" w:hAnsiTheme="minorHAnsi" w:cstheme="minorHAnsi"/>
          <w:sz w:val="22"/>
          <w:szCs w:val="22"/>
        </w:rPr>
        <w:t xml:space="preserve"> staff is not part of the assessment of student learning. </w:t>
      </w:r>
    </w:p>
    <w:p w14:paraId="30D837C9" w14:textId="55CE57B5" w:rsidR="00127942" w:rsidRPr="001C3CCB" w:rsidRDefault="00127942" w:rsidP="00DD3547">
      <w:pPr>
        <w:pStyle w:val="Default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3.1</w:t>
      </w:r>
      <w:r w:rsidR="0058257F" w:rsidRPr="001C3CCB">
        <w:rPr>
          <w:rFonts w:asciiTheme="minorHAnsi" w:hAnsiTheme="minorHAnsi" w:cstheme="minorHAnsi"/>
          <w:sz w:val="22"/>
          <w:szCs w:val="22"/>
        </w:rPr>
        <w:t>1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Pr="001C3CCB">
        <w:rPr>
          <w:rFonts w:asciiTheme="minorHAnsi" w:hAnsiTheme="minorHAnsi" w:cstheme="minorHAnsi"/>
          <w:sz w:val="22"/>
          <w:szCs w:val="22"/>
        </w:rPr>
        <w:t>Assessment processes must enable the participation of students with disabilities.</w:t>
      </w:r>
    </w:p>
    <w:p w14:paraId="59AF71EE" w14:textId="6807A06E" w:rsidR="00127942" w:rsidRPr="001C3CCB" w:rsidRDefault="00127942" w:rsidP="00DD3547">
      <w:pPr>
        <w:pStyle w:val="Default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3.1</w:t>
      </w:r>
      <w:r w:rsidR="0058257F" w:rsidRPr="001C3CCB">
        <w:rPr>
          <w:rFonts w:asciiTheme="minorHAnsi" w:hAnsiTheme="minorHAnsi" w:cstheme="minorHAnsi"/>
          <w:sz w:val="22"/>
          <w:szCs w:val="22"/>
        </w:rPr>
        <w:t>2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Pr="001C3CCB">
        <w:rPr>
          <w:rFonts w:asciiTheme="minorHAnsi" w:hAnsiTheme="minorHAnsi" w:cstheme="minorHAnsi"/>
          <w:sz w:val="22"/>
          <w:szCs w:val="22"/>
        </w:rPr>
        <w:t>Th</w:t>
      </w:r>
      <w:r w:rsidR="00DD3547" w:rsidRPr="001C3CCB">
        <w:rPr>
          <w:rFonts w:asciiTheme="minorHAnsi" w:hAnsiTheme="minorHAnsi" w:cstheme="minorHAnsi"/>
          <w:sz w:val="22"/>
          <w:szCs w:val="22"/>
        </w:rPr>
        <w:t>e</w:t>
      </w:r>
      <w:r w:rsidRPr="001C3CCB">
        <w:rPr>
          <w:rFonts w:asciiTheme="minorHAnsi" w:hAnsiTheme="minorHAnsi" w:cstheme="minorHAnsi"/>
          <w:sz w:val="22"/>
          <w:szCs w:val="22"/>
        </w:rPr>
        <w:t xml:space="preserve"> onus rests with the student for clarifying with the </w:t>
      </w:r>
      <w:r w:rsidR="00F33B9C" w:rsidRPr="001C3CCB">
        <w:rPr>
          <w:rFonts w:asciiTheme="minorHAnsi" w:hAnsiTheme="minorHAnsi" w:cstheme="minorHAnsi"/>
          <w:sz w:val="22"/>
          <w:szCs w:val="22"/>
        </w:rPr>
        <w:t>trainer</w:t>
      </w:r>
      <w:r w:rsidRPr="001C3CCB">
        <w:rPr>
          <w:rFonts w:asciiTheme="minorHAnsi" w:hAnsiTheme="minorHAnsi" w:cstheme="minorHAnsi"/>
          <w:sz w:val="22"/>
          <w:szCs w:val="22"/>
        </w:rPr>
        <w:t xml:space="preserve"> any doubts about the requirements of </w:t>
      </w:r>
      <w:proofErr w:type="gramStart"/>
      <w:r w:rsidRPr="001C3CCB">
        <w:rPr>
          <w:rFonts w:asciiTheme="minorHAnsi" w:hAnsiTheme="minorHAnsi" w:cstheme="minorHAnsi"/>
          <w:sz w:val="22"/>
          <w:szCs w:val="22"/>
        </w:rPr>
        <w:t>particular assessment</w:t>
      </w:r>
      <w:proofErr w:type="gramEnd"/>
      <w:r w:rsidRPr="001C3CCB">
        <w:rPr>
          <w:rFonts w:asciiTheme="minorHAnsi" w:hAnsiTheme="minorHAnsi" w:cstheme="minorHAnsi"/>
          <w:sz w:val="22"/>
          <w:szCs w:val="22"/>
        </w:rPr>
        <w:t xml:space="preserve"> items or procedures.</w:t>
      </w:r>
    </w:p>
    <w:p w14:paraId="7234A958" w14:textId="77777777" w:rsidR="00127942" w:rsidRPr="001C3CCB" w:rsidRDefault="00127942" w:rsidP="00DD3547">
      <w:pPr>
        <w:pStyle w:val="Default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3.1</w:t>
      </w:r>
      <w:r w:rsidR="0058257F" w:rsidRPr="001C3CCB">
        <w:rPr>
          <w:rFonts w:asciiTheme="minorHAnsi" w:hAnsiTheme="minorHAnsi" w:cstheme="minorHAnsi"/>
          <w:sz w:val="22"/>
          <w:szCs w:val="22"/>
        </w:rPr>
        <w:t>3</w:t>
      </w:r>
      <w:r w:rsidR="006068F9" w:rsidRPr="001C3CCB">
        <w:rPr>
          <w:rFonts w:asciiTheme="minorHAnsi" w:hAnsiTheme="minorHAnsi" w:cstheme="minorHAnsi"/>
          <w:sz w:val="22"/>
          <w:szCs w:val="22"/>
        </w:rPr>
        <w:tab/>
      </w:r>
      <w:r w:rsidRPr="001C3CCB">
        <w:rPr>
          <w:rFonts w:asciiTheme="minorHAnsi" w:hAnsiTheme="minorHAnsi" w:cstheme="minorHAnsi"/>
          <w:sz w:val="22"/>
          <w:szCs w:val="22"/>
        </w:rPr>
        <w:t xml:space="preserve">Special consideration is given to students whose performance in a unit may be affected by unavoidable and adverse circumstances. Special consideration will </w:t>
      </w:r>
      <w:r w:rsidR="004F1F90" w:rsidRPr="001C3CCB">
        <w:rPr>
          <w:rFonts w:asciiTheme="minorHAnsi" w:hAnsiTheme="minorHAnsi" w:cstheme="minorHAnsi"/>
          <w:sz w:val="22"/>
          <w:szCs w:val="22"/>
        </w:rPr>
        <w:t>normally res</w:t>
      </w:r>
      <w:r w:rsidR="00E34078" w:rsidRPr="001C3CCB">
        <w:rPr>
          <w:rFonts w:asciiTheme="minorHAnsi" w:hAnsiTheme="minorHAnsi" w:cstheme="minorHAnsi"/>
          <w:sz w:val="22"/>
          <w:szCs w:val="22"/>
        </w:rPr>
        <w:t>ult in one-on</w:t>
      </w:r>
      <w:r w:rsidR="004F1F90" w:rsidRPr="001C3CCB">
        <w:rPr>
          <w:rFonts w:asciiTheme="minorHAnsi" w:hAnsiTheme="minorHAnsi" w:cstheme="minorHAnsi"/>
          <w:sz w:val="22"/>
          <w:szCs w:val="22"/>
        </w:rPr>
        <w:t>–one time with the student</w:t>
      </w:r>
      <w:r w:rsidR="0023421F" w:rsidRPr="001C3CCB">
        <w:rPr>
          <w:rFonts w:asciiTheme="minorHAnsi" w:hAnsiTheme="minorHAnsi" w:cstheme="minorHAnsi"/>
          <w:sz w:val="22"/>
          <w:szCs w:val="22"/>
        </w:rPr>
        <w:t>.</w:t>
      </w:r>
    </w:p>
    <w:p w14:paraId="79C90B3F" w14:textId="3A3FD843" w:rsidR="00B26061" w:rsidRPr="001C3CCB" w:rsidRDefault="00127942" w:rsidP="00DD3547">
      <w:pPr>
        <w:pStyle w:val="Header"/>
        <w:tabs>
          <w:tab w:val="clear" w:pos="4680"/>
          <w:tab w:val="clear" w:pos="9360"/>
          <w:tab w:val="left" w:pos="567"/>
        </w:tabs>
        <w:spacing w:before="120"/>
        <w:ind w:left="567" w:hanging="567"/>
        <w:jc w:val="both"/>
        <w:rPr>
          <w:rFonts w:cstheme="minorHAnsi"/>
        </w:rPr>
      </w:pPr>
      <w:r w:rsidRPr="001C3CCB">
        <w:rPr>
          <w:rFonts w:cstheme="minorHAnsi"/>
        </w:rPr>
        <w:t>3.1</w:t>
      </w:r>
      <w:r w:rsidR="0058257F" w:rsidRPr="001C3CCB">
        <w:rPr>
          <w:rFonts w:cstheme="minorHAnsi"/>
        </w:rPr>
        <w:t>4</w:t>
      </w:r>
      <w:r w:rsidR="006068F9" w:rsidRPr="001C3CCB">
        <w:rPr>
          <w:rFonts w:cstheme="minorHAnsi"/>
        </w:rPr>
        <w:tab/>
      </w:r>
      <w:r w:rsidRPr="001C3CCB">
        <w:rPr>
          <w:rFonts w:cstheme="minorHAnsi"/>
        </w:rPr>
        <w:t>Supplementary assessment is a form of assessment designed to give eligible students a second chance</w:t>
      </w:r>
      <w:r w:rsidR="004F1F90" w:rsidRPr="001C3CCB">
        <w:rPr>
          <w:rFonts w:cstheme="minorHAnsi"/>
        </w:rPr>
        <w:t xml:space="preserve"> to become competent</w:t>
      </w:r>
      <w:r w:rsidR="0023421F" w:rsidRPr="001C3CCB">
        <w:rPr>
          <w:rFonts w:cstheme="minorHAnsi"/>
        </w:rPr>
        <w:t>.</w:t>
      </w:r>
      <w:r w:rsidR="00B26061" w:rsidRPr="001C3CCB">
        <w:rPr>
          <w:rFonts w:cstheme="minorHAnsi"/>
        </w:rPr>
        <w:t xml:space="preserve"> </w:t>
      </w:r>
      <w:r w:rsidR="00E34078" w:rsidRPr="001C3CCB">
        <w:rPr>
          <w:rFonts w:cstheme="minorHAnsi"/>
        </w:rPr>
        <w:t>Steel Mains</w:t>
      </w:r>
      <w:r w:rsidR="00B26061" w:rsidRPr="001C3CCB">
        <w:rPr>
          <w:rFonts w:cstheme="minorHAnsi"/>
        </w:rPr>
        <w:t xml:space="preserve"> Training strives to ensure that each student is satisfied with their learning experience and outcome.  </w:t>
      </w:r>
      <w:proofErr w:type="gramStart"/>
      <w:r w:rsidR="00B26061" w:rsidRPr="001C3CCB">
        <w:rPr>
          <w:rFonts w:cstheme="minorHAnsi"/>
        </w:rPr>
        <w:t>In the event that</w:t>
      </w:r>
      <w:proofErr w:type="gramEnd"/>
      <w:r w:rsidR="00B26061" w:rsidRPr="001C3CCB">
        <w:rPr>
          <w:rFonts w:cstheme="minorHAnsi"/>
        </w:rPr>
        <w:t xml:space="preserve"> this is not the case, students have access to the </w:t>
      </w:r>
      <w:r w:rsidR="00E34078" w:rsidRPr="001C3CCB">
        <w:rPr>
          <w:rFonts w:cstheme="minorHAnsi"/>
        </w:rPr>
        <w:t xml:space="preserve">Steel Mains </w:t>
      </w:r>
      <w:r w:rsidR="00B26061" w:rsidRPr="001C3CCB">
        <w:rPr>
          <w:rFonts w:cstheme="minorHAnsi"/>
        </w:rPr>
        <w:t>Training Department complaints and appeals process. Students can follow the</w:t>
      </w:r>
      <w:r w:rsidR="00CA78B1" w:rsidRPr="001C3CCB">
        <w:rPr>
          <w:rFonts w:cstheme="minorHAnsi"/>
        </w:rPr>
        <w:t xml:space="preserve"> </w:t>
      </w:r>
      <w:r w:rsidR="00B26061" w:rsidRPr="001C3CCB">
        <w:rPr>
          <w:rFonts w:cstheme="minorHAnsi"/>
        </w:rPr>
        <w:t>Client Appeals &amp; Complaints Policy</w:t>
      </w:r>
      <w:r w:rsidR="00CA78B1" w:rsidRPr="001C3CCB">
        <w:rPr>
          <w:rFonts w:cstheme="minorHAnsi"/>
        </w:rPr>
        <w:t xml:space="preserve"> (SKCP11)</w:t>
      </w:r>
      <w:r w:rsidR="00B26061" w:rsidRPr="001C3CCB">
        <w:rPr>
          <w:rFonts w:cstheme="minorHAnsi"/>
        </w:rPr>
        <w:t xml:space="preserve"> and Procedure to lodge an appeal to gain a supplementary assessment.</w:t>
      </w:r>
    </w:p>
    <w:p w14:paraId="30C160BB" w14:textId="38E599E5" w:rsidR="00127942" w:rsidRPr="001C3CCB" w:rsidRDefault="006314C7" w:rsidP="00DD3547">
      <w:pPr>
        <w:pStyle w:val="Default"/>
        <w:spacing w:before="240"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C3CCB">
        <w:rPr>
          <w:rFonts w:asciiTheme="minorHAnsi" w:hAnsiTheme="minorHAnsi" w:cstheme="minorHAnsi"/>
          <w:b/>
          <w:bCs/>
          <w:sz w:val="22"/>
          <w:szCs w:val="22"/>
          <w:u w:val="single"/>
        </w:rPr>
        <w:t>Section 4 - Competency</w:t>
      </w:r>
    </w:p>
    <w:p w14:paraId="05A8AEB1" w14:textId="07A28876" w:rsidR="00127942" w:rsidRPr="001C3CCB" w:rsidRDefault="0023421F" w:rsidP="006314C7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4</w:t>
      </w:r>
      <w:r w:rsidR="00127942" w:rsidRPr="001C3CCB">
        <w:rPr>
          <w:rFonts w:asciiTheme="minorHAnsi" w:hAnsiTheme="minorHAnsi" w:cstheme="minorHAnsi"/>
          <w:sz w:val="22"/>
          <w:szCs w:val="22"/>
        </w:rPr>
        <w:t>.1</w:t>
      </w:r>
      <w:r w:rsidR="007B6C35"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>Key principle: Student performance is re</w:t>
      </w:r>
      <w:r w:rsidR="0058257F" w:rsidRPr="001C3CCB">
        <w:rPr>
          <w:rFonts w:asciiTheme="minorHAnsi" w:hAnsiTheme="minorHAnsi" w:cstheme="minorHAnsi"/>
          <w:sz w:val="22"/>
          <w:szCs w:val="22"/>
        </w:rPr>
        <w:t xml:space="preserve">corded in the </w:t>
      </w:r>
      <w:r w:rsidR="00C86495" w:rsidRPr="001C3CCB">
        <w:rPr>
          <w:rFonts w:asciiTheme="minorHAnsi" w:hAnsiTheme="minorHAnsi" w:cstheme="minorHAnsi"/>
          <w:sz w:val="22"/>
          <w:szCs w:val="22"/>
        </w:rPr>
        <w:t xml:space="preserve">assessment </w:t>
      </w:r>
      <w:r w:rsidR="0058257F" w:rsidRPr="001C3CCB">
        <w:rPr>
          <w:rFonts w:asciiTheme="minorHAnsi" w:hAnsiTheme="minorHAnsi" w:cstheme="minorHAnsi"/>
          <w:sz w:val="22"/>
          <w:szCs w:val="22"/>
        </w:rPr>
        <w:t xml:space="preserve">form </w:t>
      </w:r>
      <w:r w:rsidR="00C86495" w:rsidRPr="001C3CCB">
        <w:rPr>
          <w:rFonts w:asciiTheme="minorHAnsi" w:hAnsiTheme="minorHAnsi" w:cstheme="minorHAnsi"/>
          <w:sz w:val="22"/>
          <w:szCs w:val="22"/>
        </w:rPr>
        <w:t>as</w:t>
      </w:r>
      <w:r w:rsidR="0058257F" w:rsidRPr="001C3CCB">
        <w:rPr>
          <w:rFonts w:asciiTheme="minorHAnsi" w:hAnsiTheme="minorHAnsi" w:cstheme="minorHAnsi"/>
          <w:sz w:val="22"/>
          <w:szCs w:val="22"/>
        </w:rPr>
        <w:t xml:space="preserve"> competent or </w:t>
      </w:r>
      <w:r w:rsidR="00F33B9C" w:rsidRPr="001C3CCB">
        <w:rPr>
          <w:rFonts w:asciiTheme="minorHAnsi" w:hAnsiTheme="minorHAnsi" w:cstheme="minorHAnsi"/>
          <w:sz w:val="22"/>
          <w:szCs w:val="22"/>
        </w:rPr>
        <w:t>not competent</w:t>
      </w:r>
      <w:r w:rsidR="00127942" w:rsidRPr="001C3C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7942" w:rsidRPr="001C3CCB">
        <w:rPr>
          <w:rFonts w:asciiTheme="minorHAnsi" w:hAnsiTheme="minorHAnsi" w:cstheme="minorHAnsi"/>
          <w:sz w:val="22"/>
          <w:szCs w:val="22"/>
        </w:rPr>
        <w:t>in relation to a set of</w:t>
      </w:r>
      <w:r w:rsidR="00C86495" w:rsidRPr="001C3CCB">
        <w:rPr>
          <w:rFonts w:asciiTheme="minorHAnsi" w:hAnsiTheme="minorHAnsi" w:cstheme="minorHAnsi"/>
          <w:sz w:val="22"/>
          <w:szCs w:val="22"/>
        </w:rPr>
        <w:t xml:space="preserve"> acceptable criteria/ responses</w:t>
      </w:r>
      <w:r w:rsidR="00127942" w:rsidRPr="001C3CCB">
        <w:rPr>
          <w:rFonts w:asciiTheme="minorHAnsi" w:hAnsiTheme="minorHAnsi" w:cstheme="minorHAnsi"/>
          <w:sz w:val="22"/>
          <w:szCs w:val="22"/>
        </w:rPr>
        <w:t>.</w:t>
      </w:r>
    </w:p>
    <w:p w14:paraId="33427E17" w14:textId="5B4DC3C7" w:rsidR="00127942" w:rsidRPr="001C3CCB" w:rsidRDefault="006314C7" w:rsidP="00DD3547">
      <w:pPr>
        <w:pStyle w:val="Default"/>
        <w:spacing w:before="240" w:after="12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C3CCB">
        <w:rPr>
          <w:rFonts w:asciiTheme="minorHAnsi" w:hAnsiTheme="minorHAnsi" w:cstheme="minorHAnsi"/>
          <w:b/>
          <w:bCs/>
          <w:sz w:val="22"/>
          <w:szCs w:val="22"/>
          <w:u w:val="single"/>
        </w:rPr>
        <w:t>Section 5 - Moderation</w:t>
      </w:r>
    </w:p>
    <w:p w14:paraId="18EBFE44" w14:textId="77777777" w:rsidR="00127942" w:rsidRPr="001C3CCB" w:rsidRDefault="00C86495" w:rsidP="006314C7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5</w:t>
      </w:r>
      <w:r w:rsidR="007B6C35" w:rsidRPr="001C3CCB">
        <w:rPr>
          <w:rFonts w:asciiTheme="minorHAnsi" w:hAnsiTheme="minorHAnsi" w:cstheme="minorHAnsi"/>
          <w:sz w:val="22"/>
          <w:szCs w:val="22"/>
        </w:rPr>
        <w:t>.1</w:t>
      </w:r>
      <w:r w:rsidR="007B6C35"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Key principle: The standard of assessment in a unit will be equivalent wherever and however the unit is delivered. Assessment will be </w:t>
      </w:r>
      <w:r w:rsidR="00127942" w:rsidRPr="001C3CCB">
        <w:rPr>
          <w:rFonts w:asciiTheme="minorHAnsi" w:hAnsiTheme="minorHAnsi" w:cstheme="minorHAnsi"/>
          <w:b/>
          <w:bCs/>
          <w:sz w:val="22"/>
          <w:szCs w:val="22"/>
        </w:rPr>
        <w:t xml:space="preserve">moderated </w:t>
      </w:r>
      <w:r w:rsidR="00127942" w:rsidRPr="001C3CCB">
        <w:rPr>
          <w:rFonts w:asciiTheme="minorHAnsi" w:hAnsiTheme="minorHAnsi" w:cstheme="minorHAnsi"/>
          <w:sz w:val="22"/>
          <w:szCs w:val="22"/>
        </w:rPr>
        <w:t>to ensure that judgments of students’ performance are consistent, t</w:t>
      </w:r>
      <w:r w:rsidR="006314C7" w:rsidRPr="001C3CCB">
        <w:rPr>
          <w:rFonts w:asciiTheme="minorHAnsi" w:hAnsiTheme="minorHAnsi" w:cstheme="minorHAnsi"/>
          <w:sz w:val="22"/>
          <w:szCs w:val="22"/>
        </w:rPr>
        <w:t>ransparent, reliable and valid.</w:t>
      </w:r>
    </w:p>
    <w:p w14:paraId="28C1B938" w14:textId="77777777" w:rsidR="00127942" w:rsidRPr="001C3CCB" w:rsidRDefault="00C86495" w:rsidP="00DD3547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5</w:t>
      </w:r>
      <w:r w:rsidR="007B6C35" w:rsidRPr="001C3CCB">
        <w:rPr>
          <w:rFonts w:asciiTheme="minorHAnsi" w:hAnsiTheme="minorHAnsi" w:cstheme="minorHAnsi"/>
          <w:sz w:val="22"/>
          <w:szCs w:val="22"/>
        </w:rPr>
        <w:t>.2</w:t>
      </w:r>
      <w:r w:rsidR="007B6C35"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>Moderati</w:t>
      </w:r>
      <w:r w:rsidR="0058257F" w:rsidRPr="001C3CCB">
        <w:rPr>
          <w:rFonts w:asciiTheme="minorHAnsi" w:hAnsiTheme="minorHAnsi" w:cstheme="minorHAnsi"/>
          <w:sz w:val="22"/>
          <w:szCs w:val="22"/>
        </w:rPr>
        <w:t>on is a process whereby training</w:t>
      </w:r>
      <w:r w:rsidR="00127942" w:rsidRPr="001C3CCB">
        <w:rPr>
          <w:rFonts w:asciiTheme="minorHAnsi" w:hAnsiTheme="minorHAnsi" w:cstheme="minorHAnsi"/>
          <w:sz w:val="22"/>
          <w:szCs w:val="22"/>
        </w:rPr>
        <w:t xml:space="preserve"> staff responsible for assessment in a course or unit reach consensus about levels of student performance in relation to a set of agreed standards. Moderation </w:t>
      </w:r>
      <w:r w:rsidR="00127942" w:rsidRPr="001C3CCB">
        <w:rPr>
          <w:rFonts w:asciiTheme="minorHAnsi" w:hAnsiTheme="minorHAnsi" w:cstheme="minorHAnsi"/>
          <w:sz w:val="22"/>
          <w:szCs w:val="22"/>
        </w:rPr>
        <w:lastRenderedPageBreak/>
        <w:t>enables judgments made by different staff involved in assessing student performance to be compared and</w:t>
      </w:r>
      <w:r w:rsidR="006314C7" w:rsidRPr="001C3CCB">
        <w:rPr>
          <w:rFonts w:asciiTheme="minorHAnsi" w:hAnsiTheme="minorHAnsi" w:cstheme="minorHAnsi"/>
          <w:sz w:val="22"/>
          <w:szCs w:val="22"/>
        </w:rPr>
        <w:t xml:space="preserve"> either validated or moderated.</w:t>
      </w:r>
    </w:p>
    <w:p w14:paraId="20817F5E" w14:textId="77777777" w:rsidR="00127942" w:rsidRPr="001C3CCB" w:rsidRDefault="00C86495" w:rsidP="00DD3547">
      <w:pPr>
        <w:pStyle w:val="Default"/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5</w:t>
      </w:r>
      <w:r w:rsidR="007B6C35" w:rsidRPr="001C3CCB">
        <w:rPr>
          <w:rFonts w:asciiTheme="minorHAnsi" w:hAnsiTheme="minorHAnsi" w:cstheme="minorHAnsi"/>
          <w:sz w:val="22"/>
          <w:szCs w:val="22"/>
        </w:rPr>
        <w:t>.3</w:t>
      </w:r>
      <w:r w:rsidR="007B6C35" w:rsidRPr="001C3CCB">
        <w:rPr>
          <w:rFonts w:asciiTheme="minorHAnsi" w:hAnsiTheme="minorHAnsi" w:cstheme="minorHAnsi"/>
          <w:sz w:val="22"/>
          <w:szCs w:val="22"/>
        </w:rPr>
        <w:tab/>
      </w:r>
      <w:r w:rsidR="00127942" w:rsidRPr="001C3CCB">
        <w:rPr>
          <w:rFonts w:asciiTheme="minorHAnsi" w:hAnsiTheme="minorHAnsi" w:cstheme="minorHAnsi"/>
          <w:sz w:val="22"/>
          <w:szCs w:val="22"/>
        </w:rPr>
        <w:t>Moderation is fundamental to good assessment practice. The purpo</w:t>
      </w:r>
      <w:r w:rsidR="006314C7" w:rsidRPr="001C3CCB">
        <w:rPr>
          <w:rFonts w:asciiTheme="minorHAnsi" w:hAnsiTheme="minorHAnsi" w:cstheme="minorHAnsi"/>
          <w:sz w:val="22"/>
          <w:szCs w:val="22"/>
        </w:rPr>
        <w:t>se of moderation is to:</w:t>
      </w:r>
    </w:p>
    <w:p w14:paraId="2300002F" w14:textId="77777777" w:rsidR="00127942" w:rsidRPr="001C3CCB" w:rsidRDefault="00127942" w:rsidP="006314C7">
      <w:pPr>
        <w:pStyle w:val="Default"/>
        <w:numPr>
          <w:ilvl w:val="0"/>
          <w:numId w:val="6"/>
        </w:numPr>
        <w:tabs>
          <w:tab w:val="left" w:pos="993"/>
        </w:tabs>
        <w:spacing w:after="14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 xml:space="preserve">maintain agreed standards in the assessment of student work through a valid, consistent and transparent process; and </w:t>
      </w:r>
    </w:p>
    <w:p w14:paraId="5213C60B" w14:textId="77777777" w:rsidR="00127942" w:rsidRPr="001C3CCB" w:rsidRDefault="00127942" w:rsidP="006314C7">
      <w:pPr>
        <w:pStyle w:val="Default"/>
        <w:numPr>
          <w:ilvl w:val="0"/>
          <w:numId w:val="6"/>
        </w:numPr>
        <w:tabs>
          <w:tab w:val="left" w:pos="993"/>
        </w:tabs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CCB">
        <w:rPr>
          <w:rFonts w:asciiTheme="minorHAnsi" w:hAnsiTheme="minorHAnsi" w:cstheme="minorHAnsi"/>
          <w:sz w:val="22"/>
          <w:szCs w:val="22"/>
        </w:rPr>
        <w:t>ensure that assessment reflects student performance rather than variable sta</w:t>
      </w:r>
      <w:r w:rsidR="0058257F" w:rsidRPr="001C3CCB">
        <w:rPr>
          <w:rFonts w:asciiTheme="minorHAnsi" w:hAnsiTheme="minorHAnsi" w:cstheme="minorHAnsi"/>
          <w:sz w:val="22"/>
          <w:szCs w:val="22"/>
        </w:rPr>
        <w:t>ndards among different markers.</w:t>
      </w:r>
    </w:p>
    <w:p w14:paraId="5BA16BF6" w14:textId="77777777" w:rsidR="00B26061" w:rsidRPr="001C3CCB" w:rsidRDefault="006314C7" w:rsidP="00DD3547">
      <w:pPr>
        <w:pStyle w:val="Header"/>
        <w:tabs>
          <w:tab w:val="clear" w:pos="4680"/>
          <w:tab w:val="clear" w:pos="9360"/>
          <w:tab w:val="center" w:pos="709"/>
          <w:tab w:val="right" w:pos="9639"/>
        </w:tabs>
        <w:spacing w:before="240" w:after="120"/>
        <w:jc w:val="both"/>
        <w:rPr>
          <w:rFonts w:cstheme="minorHAnsi"/>
          <w:b/>
          <w:u w:val="single"/>
        </w:rPr>
      </w:pPr>
      <w:r w:rsidRPr="001C3CCB">
        <w:rPr>
          <w:rFonts w:cstheme="minorHAnsi"/>
          <w:b/>
          <w:u w:val="single"/>
        </w:rPr>
        <w:t>Section 6 - Records</w:t>
      </w:r>
    </w:p>
    <w:p w14:paraId="5AB79FA5" w14:textId="2161F585" w:rsidR="00B26061" w:rsidRPr="001C3CCB" w:rsidRDefault="00B26061" w:rsidP="006314C7">
      <w:pPr>
        <w:pStyle w:val="Header"/>
        <w:spacing w:after="80"/>
        <w:jc w:val="both"/>
        <w:rPr>
          <w:rFonts w:cstheme="minorHAnsi"/>
        </w:rPr>
      </w:pPr>
      <w:r w:rsidRPr="001C3CCB">
        <w:rPr>
          <w:rFonts w:cstheme="minorHAnsi"/>
        </w:rPr>
        <w:t>Client Appeals &amp; Complaints Policy and Procedure</w:t>
      </w:r>
    </w:p>
    <w:p w14:paraId="517470A1" w14:textId="4614AB55" w:rsidR="00B26061" w:rsidRPr="001C3CCB" w:rsidRDefault="00B26061" w:rsidP="007B6C35">
      <w:pPr>
        <w:pStyle w:val="Header"/>
        <w:spacing w:after="80"/>
        <w:jc w:val="both"/>
        <w:rPr>
          <w:rFonts w:cstheme="minorHAnsi"/>
        </w:rPr>
      </w:pPr>
      <w:r w:rsidRPr="001C3CCB">
        <w:rPr>
          <w:rFonts w:cstheme="minorHAnsi"/>
        </w:rPr>
        <w:t>Student Training Complaint and Appeals Form</w:t>
      </w:r>
    </w:p>
    <w:sectPr w:rsidR="00B26061" w:rsidRPr="001C3CCB" w:rsidSect="00F33B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560" w:right="1134" w:bottom="1134" w:left="1276" w:header="283" w:footer="43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015C" w14:textId="77777777" w:rsidR="0023421F" w:rsidRDefault="0023421F" w:rsidP="00DB0DE8">
      <w:pPr>
        <w:spacing w:after="0" w:line="240" w:lineRule="auto"/>
      </w:pPr>
      <w:r>
        <w:separator/>
      </w:r>
    </w:p>
  </w:endnote>
  <w:endnote w:type="continuationSeparator" w:id="0">
    <w:p w14:paraId="219525A4" w14:textId="77777777" w:rsidR="0023421F" w:rsidRDefault="0023421F" w:rsidP="00DB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5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6"/>
      <w:gridCol w:w="284"/>
      <w:gridCol w:w="1275"/>
      <w:gridCol w:w="1680"/>
      <w:gridCol w:w="1722"/>
      <w:gridCol w:w="851"/>
      <w:gridCol w:w="502"/>
      <w:gridCol w:w="1237"/>
      <w:gridCol w:w="1238"/>
    </w:tblGrid>
    <w:tr w:rsidR="005A7F97" w14:paraId="154A1896" w14:textId="77777777" w:rsidTr="00A20259">
      <w:trPr>
        <w:trHeight w:val="288"/>
      </w:trPr>
      <w:tc>
        <w:tcPr>
          <w:tcW w:w="165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527DB7" w14:textId="77777777" w:rsidR="005A7F97" w:rsidRDefault="005A7F97" w:rsidP="00A20259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Document Name</w:t>
          </w:r>
        </w:p>
      </w:tc>
      <w:tc>
        <w:tcPr>
          <w:tcW w:w="29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ADC367" w14:textId="77777777" w:rsidR="005A7F97" w:rsidRDefault="005A7F97" w:rsidP="00A20259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Assessment Policy</w:t>
          </w:r>
        </w:p>
      </w:tc>
      <w:tc>
        <w:tcPr>
          <w:tcW w:w="25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2E0BE0" w14:textId="77777777" w:rsidR="005A7F97" w:rsidRDefault="005A7F97" w:rsidP="00A20259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Reference to SNR NVR</w:t>
          </w:r>
        </w:p>
      </w:tc>
      <w:tc>
        <w:tcPr>
          <w:tcW w:w="2977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8A78D4" w14:textId="77777777" w:rsidR="005A7F97" w:rsidRDefault="005A7F97" w:rsidP="00A20259">
          <w:pPr>
            <w:pStyle w:val="Footer"/>
          </w:pPr>
        </w:p>
      </w:tc>
    </w:tr>
    <w:tr w:rsidR="005A7F97" w14:paraId="1CB13F25" w14:textId="77777777" w:rsidTr="00A20259">
      <w:trPr>
        <w:trHeight w:val="318"/>
      </w:trPr>
      <w:tc>
        <w:tcPr>
          <w:tcW w:w="13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9DF57B" w14:textId="77777777" w:rsidR="005A7F97" w:rsidRDefault="005A7F97" w:rsidP="00A20259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Issue Date</w:t>
          </w:r>
        </w:p>
      </w:tc>
      <w:tc>
        <w:tcPr>
          <w:tcW w:w="155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DF4901" w14:textId="77777777" w:rsidR="005A7F97" w:rsidRDefault="005A7F97" w:rsidP="00A20259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20/06/13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004C43" w14:textId="77777777" w:rsidR="005A7F97" w:rsidRDefault="005A7F97" w:rsidP="00A20259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Review Date</w:t>
          </w:r>
        </w:p>
      </w:tc>
      <w:tc>
        <w:tcPr>
          <w:tcW w:w="17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7A4FD9" w14:textId="77777777" w:rsidR="005A7F97" w:rsidRDefault="005A7F97" w:rsidP="00A20259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20/06/15</w:t>
          </w:r>
        </w:p>
      </w:tc>
      <w:tc>
        <w:tcPr>
          <w:tcW w:w="135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5629CD" w14:textId="77777777" w:rsidR="005A7F97" w:rsidRDefault="005A7F97" w:rsidP="00A20259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no</w:t>
          </w:r>
        </w:p>
      </w:tc>
      <w:tc>
        <w:tcPr>
          <w:tcW w:w="1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8E5B97" w14:textId="77777777" w:rsidR="005A7F97" w:rsidRDefault="005A7F97" w:rsidP="00A20259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1:0</w:t>
          </w:r>
        </w:p>
      </w:tc>
      <w:tc>
        <w:tcPr>
          <w:tcW w:w="12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5C7995" w14:textId="77777777" w:rsidR="005A7F97" w:rsidRDefault="005A7F97" w:rsidP="005A7F97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 3</w:t>
          </w:r>
        </w:p>
      </w:tc>
    </w:tr>
  </w:tbl>
  <w:p w14:paraId="56D02523" w14:textId="77777777" w:rsidR="005A7F97" w:rsidRDefault="005A7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76B0" w14:textId="77777777" w:rsidR="00023840" w:rsidRPr="00023840" w:rsidRDefault="00023840" w:rsidP="00023840">
    <w:pPr>
      <w:pStyle w:val="Footer"/>
      <w:ind w:right="-449"/>
      <w:jc w:val="right"/>
      <w:rPr>
        <w:sz w:val="16"/>
        <w:szCs w:val="16"/>
      </w:rPr>
    </w:pPr>
    <w:r w:rsidRPr="00023840">
      <w:rPr>
        <w:sz w:val="16"/>
        <w:szCs w:val="16"/>
      </w:rPr>
      <w:fldChar w:fldCharType="begin"/>
    </w:r>
    <w:r w:rsidRPr="00023840">
      <w:rPr>
        <w:sz w:val="16"/>
        <w:szCs w:val="16"/>
      </w:rPr>
      <w:instrText xml:space="preserve"> PAGE   \* MERGEFORMAT </w:instrText>
    </w:r>
    <w:r w:rsidRPr="00023840">
      <w:rPr>
        <w:sz w:val="16"/>
        <w:szCs w:val="16"/>
      </w:rPr>
      <w:fldChar w:fldCharType="separate"/>
    </w:r>
    <w:r w:rsidR="00127DC1">
      <w:rPr>
        <w:noProof/>
        <w:sz w:val="16"/>
        <w:szCs w:val="16"/>
      </w:rPr>
      <w:t>4</w:t>
    </w:r>
    <w:r w:rsidRPr="00023840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13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6"/>
      <w:gridCol w:w="1971"/>
      <w:gridCol w:w="1148"/>
      <w:gridCol w:w="2190"/>
      <w:gridCol w:w="1212"/>
      <w:gridCol w:w="2126"/>
    </w:tblGrid>
    <w:tr w:rsidR="00DD3547" w:rsidRPr="000A7042" w14:paraId="5298C35D" w14:textId="77777777" w:rsidTr="00252764">
      <w:trPr>
        <w:trHeight w:val="227"/>
      </w:trPr>
      <w:tc>
        <w:tcPr>
          <w:tcW w:w="1366" w:type="dxa"/>
          <w:tcBorders>
            <w:right w:val="nil"/>
          </w:tcBorders>
          <w:hideMark/>
        </w:tcPr>
        <w:p w14:paraId="247EFE89" w14:textId="77777777" w:rsidR="00DD3547" w:rsidRPr="000A7042" w:rsidRDefault="00DD3547" w:rsidP="00DD3547">
          <w:pPr>
            <w:pStyle w:val="Footer"/>
            <w:rPr>
              <w:b/>
              <w:sz w:val="16"/>
              <w:szCs w:val="16"/>
            </w:rPr>
          </w:pPr>
          <w:r w:rsidRPr="000A7042">
            <w:rPr>
              <w:b/>
              <w:sz w:val="16"/>
              <w:szCs w:val="16"/>
            </w:rPr>
            <w:t>Document Name</w:t>
          </w:r>
        </w:p>
      </w:tc>
      <w:tc>
        <w:tcPr>
          <w:tcW w:w="8647" w:type="dxa"/>
          <w:gridSpan w:val="5"/>
          <w:tcBorders>
            <w:left w:val="nil"/>
          </w:tcBorders>
          <w:hideMark/>
        </w:tcPr>
        <w:p w14:paraId="36F79195" w14:textId="01DCAED4" w:rsidR="00DD3547" w:rsidRPr="00DD3547" w:rsidRDefault="00DD3547" w:rsidP="00DD3547">
          <w:pPr>
            <w:pStyle w:val="Footer"/>
            <w:rPr>
              <w:bCs/>
              <w:sz w:val="16"/>
              <w:szCs w:val="16"/>
            </w:rPr>
          </w:pPr>
          <w:r w:rsidRPr="00DD3547">
            <w:rPr>
              <w:rFonts w:cs="Arial"/>
              <w:bCs/>
              <w:sz w:val="16"/>
              <w:szCs w:val="16"/>
            </w:rPr>
            <w:t>Student Assessment Policy</w:t>
          </w:r>
          <w:r w:rsidR="005A215D">
            <w:rPr>
              <w:rFonts w:cs="Arial"/>
              <w:bCs/>
              <w:sz w:val="16"/>
              <w:szCs w:val="16"/>
            </w:rPr>
            <w:t xml:space="preserve"> </w:t>
          </w:r>
          <w:r w:rsidR="005A215D">
            <w:rPr>
              <w:sz w:val="16"/>
              <w:szCs w:val="16"/>
            </w:rPr>
            <w:t>(SKCP24)</w:t>
          </w:r>
        </w:p>
      </w:tc>
    </w:tr>
    <w:tr w:rsidR="00DD3547" w:rsidRPr="000A7042" w14:paraId="23C2FBFA" w14:textId="77777777" w:rsidTr="00252764">
      <w:trPr>
        <w:trHeight w:val="227"/>
      </w:trPr>
      <w:tc>
        <w:tcPr>
          <w:tcW w:w="1366" w:type="dxa"/>
          <w:tcBorders>
            <w:right w:val="nil"/>
          </w:tcBorders>
        </w:tcPr>
        <w:p w14:paraId="498BB681" w14:textId="77777777" w:rsidR="00DD3547" w:rsidRPr="000A7042" w:rsidRDefault="00DD3547" w:rsidP="00DD3547">
          <w:pPr>
            <w:pStyle w:val="Footer"/>
            <w:rPr>
              <w:sz w:val="16"/>
              <w:szCs w:val="16"/>
            </w:rPr>
          </w:pPr>
          <w:r w:rsidRPr="000A7042">
            <w:rPr>
              <w:b/>
              <w:sz w:val="16"/>
              <w:szCs w:val="16"/>
            </w:rPr>
            <w:t>Issue Date</w:t>
          </w:r>
        </w:p>
      </w:tc>
      <w:tc>
        <w:tcPr>
          <w:tcW w:w="1971" w:type="dxa"/>
          <w:tcBorders>
            <w:left w:val="nil"/>
          </w:tcBorders>
        </w:tcPr>
        <w:p w14:paraId="0FE54609" w14:textId="4768C542" w:rsidR="00DD3547" w:rsidRPr="000A7042" w:rsidRDefault="00DD3547" w:rsidP="00DD3547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20/06/13</w:t>
          </w:r>
        </w:p>
      </w:tc>
      <w:tc>
        <w:tcPr>
          <w:tcW w:w="1148" w:type="dxa"/>
          <w:tcBorders>
            <w:right w:val="nil"/>
          </w:tcBorders>
        </w:tcPr>
        <w:p w14:paraId="69BC9292" w14:textId="77777777" w:rsidR="00DD3547" w:rsidRPr="000A7042" w:rsidRDefault="00DD3547" w:rsidP="00DD3547">
          <w:pPr>
            <w:pStyle w:val="Footer"/>
            <w:rPr>
              <w:sz w:val="16"/>
              <w:szCs w:val="16"/>
            </w:rPr>
          </w:pPr>
          <w:r w:rsidRPr="000A7042">
            <w:rPr>
              <w:b/>
              <w:sz w:val="16"/>
              <w:szCs w:val="16"/>
            </w:rPr>
            <w:t>Review Date</w:t>
          </w:r>
        </w:p>
      </w:tc>
      <w:tc>
        <w:tcPr>
          <w:tcW w:w="2190" w:type="dxa"/>
          <w:tcBorders>
            <w:left w:val="nil"/>
          </w:tcBorders>
        </w:tcPr>
        <w:p w14:paraId="024FD9F0" w14:textId="1ABA2BFF" w:rsidR="00DD3547" w:rsidRPr="000A7042" w:rsidRDefault="008A2597" w:rsidP="00DD3547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17/06/25</w:t>
          </w:r>
        </w:p>
      </w:tc>
      <w:tc>
        <w:tcPr>
          <w:tcW w:w="1212" w:type="dxa"/>
          <w:tcBorders>
            <w:right w:val="nil"/>
          </w:tcBorders>
        </w:tcPr>
        <w:p w14:paraId="4C687912" w14:textId="77777777" w:rsidR="00DD3547" w:rsidRPr="000A7042" w:rsidRDefault="00DD3547" w:rsidP="00DD3547">
          <w:pPr>
            <w:pStyle w:val="Footer"/>
            <w:rPr>
              <w:sz w:val="16"/>
              <w:szCs w:val="16"/>
            </w:rPr>
          </w:pPr>
          <w:r w:rsidRPr="000A7042">
            <w:rPr>
              <w:b/>
              <w:sz w:val="16"/>
              <w:szCs w:val="16"/>
            </w:rPr>
            <w:t>Version No.</w:t>
          </w:r>
        </w:p>
      </w:tc>
      <w:tc>
        <w:tcPr>
          <w:tcW w:w="2126" w:type="dxa"/>
          <w:tcBorders>
            <w:left w:val="nil"/>
          </w:tcBorders>
        </w:tcPr>
        <w:p w14:paraId="5EF979D0" w14:textId="2B6C85E9" w:rsidR="00DD3547" w:rsidRPr="000A7042" w:rsidRDefault="00DD3547" w:rsidP="00DD3547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4.</w:t>
          </w:r>
          <w:r w:rsidRPr="000A7042">
            <w:rPr>
              <w:sz w:val="16"/>
              <w:szCs w:val="16"/>
            </w:rPr>
            <w:t>0</w:t>
          </w:r>
        </w:p>
      </w:tc>
    </w:tr>
  </w:tbl>
  <w:sdt>
    <w:sdtPr>
      <w:rPr>
        <w:rFonts w:cs="Arial"/>
      </w:rPr>
      <w:id w:val="94541912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808A36D" w14:textId="72E4D376" w:rsidR="005A7F97" w:rsidRPr="00DD3547" w:rsidRDefault="00DD3547" w:rsidP="00DD3547">
        <w:pPr>
          <w:pStyle w:val="Footer"/>
          <w:spacing w:before="120"/>
          <w:ind w:right="-448"/>
          <w:jc w:val="right"/>
          <w:rPr>
            <w:rFonts w:cs="Arial"/>
            <w:noProof/>
            <w:sz w:val="16"/>
            <w:szCs w:val="16"/>
          </w:rPr>
        </w:pPr>
        <w:r w:rsidRPr="00036203">
          <w:rPr>
            <w:rFonts w:cs="Arial"/>
            <w:sz w:val="16"/>
            <w:szCs w:val="16"/>
          </w:rPr>
          <w:fldChar w:fldCharType="begin"/>
        </w:r>
        <w:r w:rsidRPr="00036203">
          <w:rPr>
            <w:rFonts w:cs="Arial"/>
            <w:sz w:val="16"/>
            <w:szCs w:val="16"/>
          </w:rPr>
          <w:instrText xml:space="preserve"> PAGE   \* MERGEFORMAT </w:instrText>
        </w:r>
        <w:r w:rsidRPr="00036203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sz w:val="16"/>
            <w:szCs w:val="16"/>
          </w:rPr>
          <w:t>1</w:t>
        </w:r>
        <w:r w:rsidRPr="00036203">
          <w:rPr>
            <w:rFonts w:cs="Arial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0C2E" w14:textId="77777777" w:rsidR="0023421F" w:rsidRDefault="0023421F" w:rsidP="00DB0DE8">
      <w:pPr>
        <w:spacing w:after="0" w:line="240" w:lineRule="auto"/>
      </w:pPr>
      <w:r>
        <w:separator/>
      </w:r>
    </w:p>
  </w:footnote>
  <w:footnote w:type="continuationSeparator" w:id="0">
    <w:p w14:paraId="5B019E19" w14:textId="77777777" w:rsidR="0023421F" w:rsidRDefault="0023421F" w:rsidP="00DB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C7FD" w14:textId="77777777" w:rsidR="0023421F" w:rsidRDefault="00EB2812" w:rsidP="00FC00E9">
    <w:pPr>
      <w:pStyle w:val="Header"/>
      <w:ind w:left="-142"/>
    </w:pPr>
    <w:r>
      <w:rPr>
        <w:noProof/>
        <w:lang w:val="en-AU" w:eastAsia="en-AU"/>
      </w:rPr>
      <w:drawing>
        <wp:inline distT="0" distB="0" distL="0" distR="0" wp14:anchorId="2AB1FFA1" wp14:editId="09A895D7">
          <wp:extent cx="1552575" cy="571500"/>
          <wp:effectExtent l="0" t="0" r="9525" b="0"/>
          <wp:docPr id="1396582213" name="Picture 1396582213" descr="C:\Users\dbroderson\Desktop\SMains Logo_No Ta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roderson\Desktop\SMains Logo_No Tag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B96C" w14:textId="77777777" w:rsidR="005A7F97" w:rsidRPr="005A7F97" w:rsidRDefault="003F174E" w:rsidP="00FC00E9">
    <w:pPr>
      <w:pStyle w:val="Header"/>
      <w:tabs>
        <w:tab w:val="clear" w:pos="4680"/>
        <w:tab w:val="clear" w:pos="9360"/>
        <w:tab w:val="right" w:pos="9498"/>
      </w:tabs>
      <w:ind w:left="-142"/>
    </w:pPr>
    <w:r>
      <w:rPr>
        <w:noProof/>
        <w:lang w:val="en-AU" w:eastAsia="en-AU"/>
      </w:rPr>
      <w:drawing>
        <wp:inline distT="0" distB="0" distL="0" distR="0" wp14:anchorId="2388FE1F" wp14:editId="5989BAC2">
          <wp:extent cx="1552575" cy="571500"/>
          <wp:effectExtent l="0" t="0" r="9525" b="0"/>
          <wp:docPr id="537562323" name="Picture 537562323" descr="C:\Users\dbroderson\Desktop\SMains Logo_No Ta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roderson\Desktop\SMains Logo_No Tag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70EF0"/>
    <w:multiLevelType w:val="hybridMultilevel"/>
    <w:tmpl w:val="56EE53F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B5DA8"/>
    <w:multiLevelType w:val="hybridMultilevel"/>
    <w:tmpl w:val="13B66D1E"/>
    <w:lvl w:ilvl="0" w:tplc="E300F532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3C4B"/>
    <w:multiLevelType w:val="hybridMultilevel"/>
    <w:tmpl w:val="DF3447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6D04F2D"/>
    <w:multiLevelType w:val="multilevel"/>
    <w:tmpl w:val="E65AC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4" w15:restartNumberingAfterBreak="0">
    <w:nsid w:val="643F1AA7"/>
    <w:multiLevelType w:val="hybridMultilevel"/>
    <w:tmpl w:val="4DB0C034"/>
    <w:lvl w:ilvl="0" w:tplc="0FF8EBA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C84612"/>
    <w:multiLevelType w:val="hybridMultilevel"/>
    <w:tmpl w:val="99F0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B530F"/>
    <w:multiLevelType w:val="hybridMultilevel"/>
    <w:tmpl w:val="50E28700"/>
    <w:lvl w:ilvl="0" w:tplc="F93068A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38211674">
    <w:abstractNumId w:val="5"/>
  </w:num>
  <w:num w:numId="2" w16cid:durableId="1977297236">
    <w:abstractNumId w:val="2"/>
  </w:num>
  <w:num w:numId="3" w16cid:durableId="1805848514">
    <w:abstractNumId w:val="3"/>
  </w:num>
  <w:num w:numId="4" w16cid:durableId="179054260">
    <w:abstractNumId w:val="0"/>
  </w:num>
  <w:num w:numId="5" w16cid:durableId="361710038">
    <w:abstractNumId w:val="4"/>
  </w:num>
  <w:num w:numId="6" w16cid:durableId="1280070410">
    <w:abstractNumId w:val="1"/>
  </w:num>
  <w:num w:numId="7" w16cid:durableId="1178541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942"/>
    <w:rsid w:val="00023840"/>
    <w:rsid w:val="00036203"/>
    <w:rsid w:val="0004774C"/>
    <w:rsid w:val="000538DE"/>
    <w:rsid w:val="000F5B88"/>
    <w:rsid w:val="00127942"/>
    <w:rsid w:val="00127DC1"/>
    <w:rsid w:val="00160179"/>
    <w:rsid w:val="001C3CCB"/>
    <w:rsid w:val="00232B93"/>
    <w:rsid w:val="0023421F"/>
    <w:rsid w:val="00326366"/>
    <w:rsid w:val="003F174E"/>
    <w:rsid w:val="00400DE6"/>
    <w:rsid w:val="00423E8A"/>
    <w:rsid w:val="0048017A"/>
    <w:rsid w:val="00480B3C"/>
    <w:rsid w:val="004B1E60"/>
    <w:rsid w:val="004D2680"/>
    <w:rsid w:val="004F1F90"/>
    <w:rsid w:val="0058257F"/>
    <w:rsid w:val="005A215D"/>
    <w:rsid w:val="005A7F97"/>
    <w:rsid w:val="006068F9"/>
    <w:rsid w:val="006314C7"/>
    <w:rsid w:val="006975FD"/>
    <w:rsid w:val="006C18CA"/>
    <w:rsid w:val="007821BC"/>
    <w:rsid w:val="007B5983"/>
    <w:rsid w:val="007B6C35"/>
    <w:rsid w:val="007C324A"/>
    <w:rsid w:val="00820436"/>
    <w:rsid w:val="008A2597"/>
    <w:rsid w:val="00906BB2"/>
    <w:rsid w:val="00985E41"/>
    <w:rsid w:val="009D1573"/>
    <w:rsid w:val="009E4F1A"/>
    <w:rsid w:val="00A41B4D"/>
    <w:rsid w:val="00B26061"/>
    <w:rsid w:val="00B50A2C"/>
    <w:rsid w:val="00B5348F"/>
    <w:rsid w:val="00B622DF"/>
    <w:rsid w:val="00B80391"/>
    <w:rsid w:val="00BA3EA0"/>
    <w:rsid w:val="00BF24A0"/>
    <w:rsid w:val="00C53E58"/>
    <w:rsid w:val="00C86495"/>
    <w:rsid w:val="00CA78B1"/>
    <w:rsid w:val="00CE6C3C"/>
    <w:rsid w:val="00DB0DE8"/>
    <w:rsid w:val="00DD3547"/>
    <w:rsid w:val="00DE4739"/>
    <w:rsid w:val="00E34078"/>
    <w:rsid w:val="00E45848"/>
    <w:rsid w:val="00EB2812"/>
    <w:rsid w:val="00F33B9C"/>
    <w:rsid w:val="00F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7F56B60"/>
  <w15:docId w15:val="{2E4F9396-7FD3-4BB5-9462-3DFF9DBD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79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0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DE8"/>
  </w:style>
  <w:style w:type="paragraph" w:styleId="Footer">
    <w:name w:val="footer"/>
    <w:basedOn w:val="Normal"/>
    <w:link w:val="FooterChar"/>
    <w:uiPriority w:val="99"/>
    <w:unhideWhenUsed/>
    <w:rsid w:val="00DB0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DE8"/>
  </w:style>
  <w:style w:type="paragraph" w:styleId="BalloonText">
    <w:name w:val="Balloon Text"/>
    <w:basedOn w:val="Normal"/>
    <w:link w:val="BalloonTextChar"/>
    <w:uiPriority w:val="99"/>
    <w:semiHidden/>
    <w:unhideWhenUsed/>
    <w:rsid w:val="00DB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D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6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E1CC-E487-465E-B204-083B5689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Tyco</Company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Tyco User</dc:creator>
  <cp:lastModifiedBy>Donna Broderson</cp:lastModifiedBy>
  <cp:revision>12</cp:revision>
  <cp:lastPrinted>2024-05-08T02:42:00Z</cp:lastPrinted>
  <dcterms:created xsi:type="dcterms:W3CDTF">2017-11-05T23:44:00Z</dcterms:created>
  <dcterms:modified xsi:type="dcterms:W3CDTF">2025-06-23T02:29:00Z</dcterms:modified>
</cp:coreProperties>
</file>