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F5BAF" w14:textId="7AB8E126" w:rsidR="00D36C9F" w:rsidRDefault="00D36C9F" w:rsidP="00D36C9F">
      <w:pPr>
        <w:jc w:val="both"/>
        <w:rPr>
          <w:rFonts w:ascii="DINPro-Light" w:hAnsi="DINPro-Light" w:cs="Arial"/>
          <w:color w:val="1F3864" w:themeColor="accent1" w:themeShade="80"/>
          <w:sz w:val="40"/>
          <w:szCs w:val="40"/>
          <w:lang w:val="en-US"/>
        </w:rPr>
      </w:pPr>
    </w:p>
    <w:p w14:paraId="375E8027" w14:textId="1A85C63C" w:rsidR="00D36C9F" w:rsidRDefault="00D36C9F" w:rsidP="001711AD">
      <w:pPr>
        <w:rPr>
          <w:rFonts w:ascii="DIN Pro Regular" w:hAnsi="DIN Pro Regular" w:cs="DIN Pro Regular"/>
          <w:color w:val="1F3864" w:themeColor="accent1" w:themeShade="80"/>
          <w:sz w:val="44"/>
          <w:szCs w:val="44"/>
        </w:rPr>
      </w:pPr>
      <w:r w:rsidRPr="001711AD">
        <w:rPr>
          <w:rFonts w:ascii="DIN Pro Regular" w:hAnsi="DIN Pro Regular" w:cs="DIN Pro Regular"/>
          <w:color w:val="1F3864" w:themeColor="accent1" w:themeShade="80"/>
          <w:sz w:val="44"/>
          <w:szCs w:val="44"/>
        </w:rPr>
        <w:t xml:space="preserve">Fitzroy to Gladstone Pipeline </w:t>
      </w:r>
    </w:p>
    <w:p w14:paraId="1578042F" w14:textId="333D2EAD" w:rsidR="001C646C" w:rsidRPr="001711AD" w:rsidRDefault="00C96D3D" w:rsidP="001711AD">
      <w:pPr>
        <w:rPr>
          <w:rFonts w:ascii="DIN Pro Regular" w:hAnsi="DIN Pro Regular" w:cs="DIN Pro Regular"/>
          <w:color w:val="1F3864" w:themeColor="accent1" w:themeShade="80"/>
          <w:sz w:val="44"/>
          <w:szCs w:val="44"/>
        </w:rPr>
      </w:pPr>
      <w:r w:rsidRPr="006F0DDF">
        <w:rPr>
          <w:rFonts w:ascii="DINPro-Light" w:hAnsi="DINPro-Light" w:cs="Arial"/>
          <w:noProof/>
          <w:color w:val="1F3864" w:themeColor="accent1" w:themeShade="80"/>
          <w:sz w:val="40"/>
          <w:szCs w:val="40"/>
        </w:rPr>
        <w:drawing>
          <wp:anchor distT="0" distB="0" distL="114300" distR="114300" simplePos="0" relativeHeight="251662336" behindDoc="0" locked="0" layoutInCell="1" allowOverlap="1" wp14:anchorId="3A973B66" wp14:editId="6012C450">
            <wp:simplePos x="0" y="0"/>
            <wp:positionH relativeFrom="column">
              <wp:posOffset>84455</wp:posOffset>
            </wp:positionH>
            <wp:positionV relativeFrom="paragraph">
              <wp:posOffset>75565</wp:posOffset>
            </wp:positionV>
            <wp:extent cx="1673860" cy="2268855"/>
            <wp:effectExtent l="133350" t="133350" r="326390" b="321945"/>
            <wp:wrapThrough wrapText="bothSides">
              <wp:wrapPolygon edited="0">
                <wp:start x="2704" y="-1270"/>
                <wp:lineTo x="-1475" y="-907"/>
                <wp:lineTo x="-1721" y="21945"/>
                <wp:lineTo x="-1229" y="22489"/>
                <wp:lineTo x="1721" y="24121"/>
                <wp:lineTo x="1967" y="24484"/>
                <wp:lineTo x="21879" y="24484"/>
                <wp:lineTo x="22124" y="24121"/>
                <wp:lineTo x="25074" y="22489"/>
                <wp:lineTo x="25566" y="19406"/>
                <wp:lineTo x="25566" y="1270"/>
                <wp:lineTo x="22370" y="-907"/>
                <wp:lineTo x="21141" y="-1270"/>
                <wp:lineTo x="2704" y="-1270"/>
              </wp:wrapPolygon>
            </wp:wrapThrough>
            <wp:docPr id="863105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05515" name=""/>
                    <pic:cNvPicPr/>
                  </pic:nvPicPr>
                  <pic:blipFill>
                    <a:blip r:embed="rId10">
                      <a:extLst>
                        <a:ext uri="{28A0092B-C50C-407E-A947-70E740481C1C}">
                          <a14:useLocalDpi xmlns:a14="http://schemas.microsoft.com/office/drawing/2010/main" val="0"/>
                        </a:ext>
                      </a:extLst>
                    </a:blip>
                    <a:stretch>
                      <a:fillRect/>
                    </a:stretch>
                  </pic:blipFill>
                  <pic:spPr>
                    <a:xfrm>
                      <a:off x="0" y="0"/>
                      <a:ext cx="1673860" cy="2268855"/>
                    </a:xfrm>
                    <a:prstGeom prst="rect">
                      <a:avLst/>
                    </a:prstGeom>
                    <a:ln>
                      <a:noFill/>
                    </a:ln>
                    <a:effectLst>
                      <a:outerShdw blurRad="292100" dist="139700" dir="2700000" algn="tl" rotWithShape="0">
                        <a:srgbClr val="333333">
                          <a:alpha val="24000"/>
                        </a:srgbClr>
                      </a:outerShdw>
                    </a:effectLst>
                  </pic:spPr>
                </pic:pic>
              </a:graphicData>
            </a:graphic>
            <wp14:sizeRelH relativeFrom="margin">
              <wp14:pctWidth>0</wp14:pctWidth>
            </wp14:sizeRelH>
            <wp14:sizeRelV relativeFrom="margin">
              <wp14:pctHeight>0</wp14:pctHeight>
            </wp14:sizeRelV>
          </wp:anchor>
        </w:drawing>
      </w:r>
      <w:r w:rsidR="00B86865" w:rsidRPr="006F0DDF">
        <w:rPr>
          <w:rFonts w:ascii="DINPro-Light" w:hAnsi="DINPro-Light" w:cs="Arial"/>
          <w:noProof/>
          <w:color w:val="1F3864" w:themeColor="accent1" w:themeShade="80"/>
          <w:sz w:val="40"/>
          <w:szCs w:val="40"/>
        </w:rPr>
        <w:drawing>
          <wp:anchor distT="0" distB="0" distL="114300" distR="114300" simplePos="0" relativeHeight="251663360" behindDoc="0" locked="0" layoutInCell="1" allowOverlap="1" wp14:anchorId="4955A779" wp14:editId="732AA8EA">
            <wp:simplePos x="0" y="0"/>
            <wp:positionH relativeFrom="column">
              <wp:posOffset>2376170</wp:posOffset>
            </wp:positionH>
            <wp:positionV relativeFrom="paragraph">
              <wp:posOffset>76808</wp:posOffset>
            </wp:positionV>
            <wp:extent cx="1718945" cy="2298065"/>
            <wp:effectExtent l="114300" t="114300" r="319405" b="330835"/>
            <wp:wrapThrough wrapText="bothSides">
              <wp:wrapPolygon edited="0">
                <wp:start x="1436" y="-1074"/>
                <wp:lineTo x="-1436" y="-716"/>
                <wp:lineTo x="-1197" y="22382"/>
                <wp:lineTo x="2873" y="24172"/>
                <wp:lineTo x="3112" y="24531"/>
                <wp:lineTo x="20587" y="24531"/>
                <wp:lineTo x="20826" y="24172"/>
                <wp:lineTo x="24895" y="22382"/>
                <wp:lineTo x="25374" y="19338"/>
                <wp:lineTo x="25135" y="2149"/>
                <wp:lineTo x="22502" y="-537"/>
                <wp:lineTo x="22262" y="-1074"/>
                <wp:lineTo x="1436" y="-1074"/>
              </wp:wrapPolygon>
            </wp:wrapThrough>
            <wp:docPr id="113337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5040" name=""/>
                    <pic:cNvPicPr/>
                  </pic:nvPicPr>
                  <pic:blipFill>
                    <a:blip r:embed="rId11">
                      <a:extLst>
                        <a:ext uri="{28A0092B-C50C-407E-A947-70E740481C1C}">
                          <a14:useLocalDpi xmlns:a14="http://schemas.microsoft.com/office/drawing/2010/main" val="0"/>
                        </a:ext>
                      </a:extLst>
                    </a:blip>
                    <a:stretch>
                      <a:fillRect/>
                    </a:stretch>
                  </pic:blipFill>
                  <pic:spPr>
                    <a:xfrm>
                      <a:off x="0" y="0"/>
                      <a:ext cx="1718945" cy="2298065"/>
                    </a:xfrm>
                    <a:prstGeom prst="rect">
                      <a:avLst/>
                    </a:prstGeom>
                    <a:ln>
                      <a:noFill/>
                    </a:ln>
                    <a:effectLst>
                      <a:outerShdw blurRad="292100" dist="139700" dir="2700000" algn="tl" rotWithShape="0">
                        <a:srgbClr val="333333">
                          <a:alpha val="21000"/>
                        </a:srgbClr>
                      </a:outerShdw>
                    </a:effectLst>
                  </pic:spPr>
                </pic:pic>
              </a:graphicData>
            </a:graphic>
            <wp14:sizeRelH relativeFrom="margin">
              <wp14:pctWidth>0</wp14:pctWidth>
            </wp14:sizeRelH>
            <wp14:sizeRelV relativeFrom="margin">
              <wp14:pctHeight>0</wp14:pctHeight>
            </wp14:sizeRelV>
          </wp:anchor>
        </w:drawing>
      </w:r>
    </w:p>
    <w:p w14:paraId="4F5E685C" w14:textId="4D4D1C81" w:rsidR="00DA0A23" w:rsidRDefault="00DA0A23" w:rsidP="00B16C4A">
      <w:pPr>
        <w:jc w:val="both"/>
        <w:rPr>
          <w:rFonts w:ascii="DINPro-Light" w:hAnsi="DINPro-Light" w:cs="Arial"/>
          <w:color w:val="1F3864" w:themeColor="accent1" w:themeShade="80"/>
          <w:sz w:val="40"/>
          <w:szCs w:val="40"/>
        </w:rPr>
      </w:pPr>
    </w:p>
    <w:p w14:paraId="0786D0DB" w14:textId="58CCA835" w:rsidR="00DA0A23" w:rsidRDefault="007C5330" w:rsidP="00B16C4A">
      <w:pPr>
        <w:jc w:val="both"/>
        <w:rPr>
          <w:rFonts w:ascii="DINPro-Light" w:hAnsi="DINPro-Light" w:cs="Arial"/>
          <w:color w:val="1F3864" w:themeColor="accent1" w:themeShade="80"/>
          <w:sz w:val="40"/>
          <w:szCs w:val="40"/>
        </w:rPr>
      </w:pPr>
      <w:r w:rsidRPr="001B442D">
        <w:rPr>
          <w:rFonts w:ascii="DIN Pro Regular" w:hAnsi="DIN Pro Regular" w:cs="DIN Pro Regular"/>
          <w:b/>
          <w:bCs/>
          <w:noProof/>
          <w:color w:val="1F3864" w:themeColor="accent1" w:themeShade="80"/>
          <w:sz w:val="28"/>
          <w:szCs w:val="28"/>
        </w:rPr>
        <mc:AlternateContent>
          <mc:Choice Requires="wps">
            <w:drawing>
              <wp:anchor distT="0" distB="0" distL="114300" distR="114300" simplePos="0" relativeHeight="251661312" behindDoc="0" locked="0" layoutInCell="1" allowOverlap="1" wp14:anchorId="57C4A00B" wp14:editId="5D4398DF">
                <wp:simplePos x="0" y="0"/>
                <wp:positionH relativeFrom="page">
                  <wp:posOffset>5745066</wp:posOffset>
                </wp:positionH>
                <wp:positionV relativeFrom="paragraph">
                  <wp:posOffset>119849</wp:posOffset>
                </wp:positionV>
                <wp:extent cx="169545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solidFill>
                          <a:schemeClr val="accent1">
                            <a:lumMod val="40000"/>
                            <a:lumOff val="60000"/>
                          </a:schemeClr>
                        </a:solidFill>
                        <a:ln w="9525">
                          <a:noFill/>
                          <a:miter lim="800000"/>
                          <a:headEnd/>
                          <a:tailEnd/>
                        </a:ln>
                      </wps:spPr>
                      <wps:txbx>
                        <w:txbxContent>
                          <w:p w14:paraId="383035CB" w14:textId="59E0E198" w:rsidR="002221A7" w:rsidRPr="00F0696F" w:rsidRDefault="002221A7" w:rsidP="002221A7">
                            <w:pPr>
                              <w:rPr>
                                <w:rFonts w:ascii="DIN Pro Regular" w:hAnsi="DIN Pro Regular" w:cs="DIN Pro Regular"/>
                                <w:lang w:val="en-US"/>
                              </w:rPr>
                            </w:pPr>
                            <w:r w:rsidRPr="00F0696F">
                              <w:rPr>
                                <w:rFonts w:ascii="DIN Pro Regular" w:hAnsi="DIN Pro Regular" w:cs="DIN Pro Regular"/>
                                <w:color w:val="002060"/>
                                <w:lang w:val="en-US"/>
                              </w:rPr>
                              <w:t xml:space="preserve">Project: </w:t>
                            </w:r>
                            <w:r>
                              <w:rPr>
                                <w:rFonts w:ascii="DIN Pro Regular" w:hAnsi="DIN Pro Regular" w:cs="DIN Pro Regular"/>
                              </w:rPr>
                              <w:t>Fitzroy to Gladstone Pipeline</w:t>
                            </w:r>
                          </w:p>
                          <w:p w14:paraId="2C8C7F3E" w14:textId="70477DD7" w:rsidR="002221A7" w:rsidRPr="00F0696F" w:rsidRDefault="002221A7" w:rsidP="002221A7">
                            <w:pPr>
                              <w:rPr>
                                <w:rFonts w:ascii="DIN Pro Regular" w:hAnsi="DIN Pro Regular" w:cs="DIN Pro Regular"/>
                                <w:lang w:val="en-US"/>
                              </w:rPr>
                            </w:pPr>
                            <w:r w:rsidRPr="00F0696F">
                              <w:rPr>
                                <w:rFonts w:ascii="DIN Pro Regular" w:hAnsi="DIN Pro Regular" w:cs="DIN Pro Regular"/>
                                <w:color w:val="002060"/>
                                <w:lang w:val="en-US"/>
                              </w:rPr>
                              <w:t xml:space="preserve">Customer: </w:t>
                            </w:r>
                            <w:r w:rsidR="003A5C4A">
                              <w:rPr>
                                <w:rFonts w:ascii="DIN Pro Regular" w:hAnsi="DIN Pro Regular" w:cs="DIN Pro Regular"/>
                              </w:rPr>
                              <w:t>McConnell Dowell</w:t>
                            </w:r>
                          </w:p>
                          <w:p w14:paraId="24FA46D7" w14:textId="5915D8E7"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End User:</w:t>
                            </w:r>
                            <w:r w:rsidRPr="00F0696F">
                              <w:rPr>
                                <w:rFonts w:ascii="DIN Pro Regular" w:hAnsi="DIN Pro Regular" w:cs="DIN Pro Regular"/>
                                <w:color w:val="002060"/>
                              </w:rPr>
                              <w:t xml:space="preserve"> </w:t>
                            </w:r>
                            <w:r w:rsidR="003A5C4A">
                              <w:rPr>
                                <w:rFonts w:ascii="DIN Pro Regular" w:hAnsi="DIN Pro Regular" w:cs="DIN Pro Regular"/>
                              </w:rPr>
                              <w:t>Gladstone Area Water Board</w:t>
                            </w:r>
                          </w:p>
                          <w:p w14:paraId="307C6D5D" w14:textId="19CCF01B"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Location:</w:t>
                            </w:r>
                            <w:r w:rsidRPr="00F0696F">
                              <w:rPr>
                                <w:rFonts w:ascii="DIN Pro Regular" w:hAnsi="DIN Pro Regular" w:cs="DIN Pro Regular"/>
                                <w:color w:val="002060"/>
                              </w:rPr>
                              <w:t xml:space="preserve"> </w:t>
                            </w:r>
                            <w:r w:rsidR="006A14E8">
                              <w:rPr>
                                <w:rFonts w:ascii="DIN Pro Regular" w:hAnsi="DIN Pro Regular" w:cs="DIN Pro Regular"/>
                              </w:rPr>
                              <w:t>Gladstone, Queensland</w:t>
                            </w:r>
                          </w:p>
                          <w:p w14:paraId="307C58A9" w14:textId="77777777"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 xml:space="preserve">Completion: </w:t>
                            </w:r>
                            <w:r w:rsidRPr="00F0696F">
                              <w:rPr>
                                <w:rFonts w:ascii="DIN Pro Regular" w:hAnsi="DIN Pro Regular" w:cs="DIN Pro Regular"/>
                              </w:rPr>
                              <w:t>2024</w:t>
                            </w:r>
                          </w:p>
                          <w:p w14:paraId="2D621700" w14:textId="151703D2"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Supplied:</w:t>
                            </w:r>
                            <w:r w:rsidRPr="00F0696F">
                              <w:rPr>
                                <w:rFonts w:ascii="DIN Pro Regular" w:hAnsi="DIN Pro Regular" w:cs="DIN Pro Regular"/>
                                <w:color w:val="002060"/>
                              </w:rPr>
                              <w:t xml:space="preserve"> </w:t>
                            </w:r>
                            <w:r w:rsidR="006A14E8">
                              <w:rPr>
                                <w:rFonts w:ascii="DIN Pro Regular" w:hAnsi="DIN Pro Regular" w:cs="DIN Pro Regular"/>
                              </w:rPr>
                              <w:t>10</w:t>
                            </w:r>
                            <w:r w:rsidR="00333B5B">
                              <w:rPr>
                                <w:rFonts w:ascii="DIN Pro Regular" w:hAnsi="DIN Pro Regular" w:cs="DIN Pro Regular"/>
                              </w:rPr>
                              <w:t>6</w:t>
                            </w:r>
                            <w:r w:rsidR="006A14E8">
                              <w:rPr>
                                <w:rFonts w:ascii="DIN Pro Regular" w:hAnsi="DIN Pro Regular" w:cs="DIN Pro Regular"/>
                              </w:rPr>
                              <w:t>km</w:t>
                            </w:r>
                            <w:r w:rsidR="0033222C">
                              <w:rPr>
                                <w:rFonts w:ascii="DIN Pro Regular" w:hAnsi="DIN Pro Regular" w:cs="DIN Pro Regular"/>
                              </w:rPr>
                              <w:t xml:space="preserve"> X 1067 Pipeline </w:t>
                            </w:r>
                          </w:p>
                          <w:p w14:paraId="37654247" w14:textId="3BE89648" w:rsidR="00BC67AC" w:rsidRPr="00B0561C" w:rsidRDefault="00BC67AC" w:rsidP="006D1805">
                            <w:pPr>
                              <w:rPr>
                                <w:rFonts w:ascii="DINPro-Light" w:hAnsi="DINPro-Light"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C4A00B" id="_x0000_t202" coordsize="21600,21600" o:spt="202" path="m,l,21600r21600,l21600,xe">
                <v:stroke joinstyle="miter"/>
                <v:path gradientshapeok="t" o:connecttype="rect"/>
              </v:shapetype>
              <v:shape id="Text Box 2" o:spid="_x0000_s1026" type="#_x0000_t202" style="position:absolute;left:0;text-align:left;margin-left:452.35pt;margin-top:9.45pt;width:133.5pt;height:110.55pt;z-index:25166131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" fillcolor="#b4c6e7 [1300]" stroked="f">
                <v:textbox style="mso-fit-shape-to-text:t">
                  <w:txbxContent>
                    <w:p w14:paraId="383035CB" w14:textId="59E0E198" w:rsidR="002221A7" w:rsidRPr="00F0696F" w:rsidRDefault="002221A7" w:rsidP="002221A7">
                      <w:pPr>
                        <w:rPr>
                          <w:rFonts w:ascii="DIN Pro Regular" w:hAnsi="DIN Pro Regular" w:cs="DIN Pro Regular"/>
                          <w:lang w:val="en-US"/>
                        </w:rPr>
                      </w:pPr>
                      <w:r w:rsidRPr="00F0696F">
                        <w:rPr>
                          <w:rFonts w:ascii="DIN Pro Regular" w:hAnsi="DIN Pro Regular" w:cs="DIN Pro Regular"/>
                          <w:color w:val="002060"/>
                          <w:lang w:val="en-US"/>
                        </w:rPr>
                        <w:t xml:space="preserve">Project: </w:t>
                      </w:r>
                      <w:r>
                        <w:rPr>
                          <w:rFonts w:ascii="DIN Pro Regular" w:hAnsi="DIN Pro Regular" w:cs="DIN Pro Regular"/>
                        </w:rPr>
                        <w:t>Fitzroy to Gladstone Pipeline</w:t>
                      </w:r>
                    </w:p>
                    <w:p w14:paraId="2C8C7F3E" w14:textId="70477DD7" w:rsidR="002221A7" w:rsidRPr="00F0696F" w:rsidRDefault="002221A7" w:rsidP="002221A7">
                      <w:pPr>
                        <w:rPr>
                          <w:rFonts w:ascii="DIN Pro Regular" w:hAnsi="DIN Pro Regular" w:cs="DIN Pro Regular"/>
                          <w:lang w:val="en-US"/>
                        </w:rPr>
                      </w:pPr>
                      <w:r w:rsidRPr="00F0696F">
                        <w:rPr>
                          <w:rFonts w:ascii="DIN Pro Regular" w:hAnsi="DIN Pro Regular" w:cs="DIN Pro Regular"/>
                          <w:color w:val="002060"/>
                          <w:lang w:val="en-US"/>
                        </w:rPr>
                        <w:t xml:space="preserve">Customer: </w:t>
                      </w:r>
                      <w:r w:rsidR="003A5C4A">
                        <w:rPr>
                          <w:rFonts w:ascii="DIN Pro Regular" w:hAnsi="DIN Pro Regular" w:cs="DIN Pro Regular"/>
                        </w:rPr>
                        <w:t>McConnell Dowell</w:t>
                      </w:r>
                    </w:p>
                    <w:p w14:paraId="24FA46D7" w14:textId="5915D8E7"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End User:</w:t>
                      </w:r>
                      <w:r w:rsidRPr="00F0696F">
                        <w:rPr>
                          <w:rFonts w:ascii="DIN Pro Regular" w:hAnsi="DIN Pro Regular" w:cs="DIN Pro Regular"/>
                          <w:color w:val="002060"/>
                        </w:rPr>
                        <w:t xml:space="preserve"> </w:t>
                      </w:r>
                      <w:r w:rsidR="003A5C4A">
                        <w:rPr>
                          <w:rFonts w:ascii="DIN Pro Regular" w:hAnsi="DIN Pro Regular" w:cs="DIN Pro Regular"/>
                        </w:rPr>
                        <w:t>Gladstone Area Water Board</w:t>
                      </w:r>
                    </w:p>
                    <w:p w14:paraId="307C6D5D" w14:textId="19CCF01B"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Location:</w:t>
                      </w:r>
                      <w:r w:rsidRPr="00F0696F">
                        <w:rPr>
                          <w:rFonts w:ascii="DIN Pro Regular" w:hAnsi="DIN Pro Regular" w:cs="DIN Pro Regular"/>
                          <w:color w:val="002060"/>
                        </w:rPr>
                        <w:t xml:space="preserve"> </w:t>
                      </w:r>
                      <w:r w:rsidR="006A14E8">
                        <w:rPr>
                          <w:rFonts w:ascii="DIN Pro Regular" w:hAnsi="DIN Pro Regular" w:cs="DIN Pro Regular"/>
                        </w:rPr>
                        <w:t>Gladstone, Queensland</w:t>
                      </w:r>
                    </w:p>
                    <w:p w14:paraId="307C58A9" w14:textId="77777777"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 xml:space="preserve">Completion: </w:t>
                      </w:r>
                      <w:r w:rsidRPr="00F0696F">
                        <w:rPr>
                          <w:rFonts w:ascii="DIN Pro Regular" w:hAnsi="DIN Pro Regular" w:cs="DIN Pro Regular"/>
                        </w:rPr>
                        <w:t>2024</w:t>
                      </w:r>
                    </w:p>
                    <w:p w14:paraId="2D621700" w14:textId="151703D2" w:rsidR="002221A7" w:rsidRPr="00F0696F" w:rsidRDefault="002221A7" w:rsidP="002221A7">
                      <w:pPr>
                        <w:rPr>
                          <w:rFonts w:ascii="DIN Pro Regular" w:hAnsi="DIN Pro Regular" w:cs="DIN Pro Regular"/>
                        </w:rPr>
                      </w:pPr>
                      <w:r w:rsidRPr="00F0696F">
                        <w:rPr>
                          <w:rFonts w:ascii="DIN Pro Regular" w:hAnsi="DIN Pro Regular" w:cs="DIN Pro Regular"/>
                          <w:color w:val="002060"/>
                          <w:lang w:val="en-US"/>
                        </w:rPr>
                        <w:t>Supplied:</w:t>
                      </w:r>
                      <w:r w:rsidRPr="00F0696F">
                        <w:rPr>
                          <w:rFonts w:ascii="DIN Pro Regular" w:hAnsi="DIN Pro Regular" w:cs="DIN Pro Regular"/>
                          <w:color w:val="002060"/>
                        </w:rPr>
                        <w:t xml:space="preserve"> </w:t>
                      </w:r>
                      <w:r w:rsidR="006A14E8">
                        <w:rPr>
                          <w:rFonts w:ascii="DIN Pro Regular" w:hAnsi="DIN Pro Regular" w:cs="DIN Pro Regular"/>
                        </w:rPr>
                        <w:t>10</w:t>
                      </w:r>
                      <w:r w:rsidR="00333B5B">
                        <w:rPr>
                          <w:rFonts w:ascii="DIN Pro Regular" w:hAnsi="DIN Pro Regular" w:cs="DIN Pro Regular"/>
                        </w:rPr>
                        <w:t>6</w:t>
                      </w:r>
                      <w:r w:rsidR="006A14E8">
                        <w:rPr>
                          <w:rFonts w:ascii="DIN Pro Regular" w:hAnsi="DIN Pro Regular" w:cs="DIN Pro Regular"/>
                        </w:rPr>
                        <w:t>km</w:t>
                      </w:r>
                      <w:r w:rsidR="0033222C">
                        <w:rPr>
                          <w:rFonts w:ascii="DIN Pro Regular" w:hAnsi="DIN Pro Regular" w:cs="DIN Pro Regular"/>
                        </w:rPr>
                        <w:t xml:space="preserve"> X 1067 Pipeline </w:t>
                      </w:r>
                    </w:p>
                    <w:p w14:paraId="37654247" w14:textId="3BE89648" w:rsidR="00BC67AC" w:rsidRPr="00B0561C" w:rsidRDefault="00BC67AC" w:rsidP="006D1805">
                      <w:pPr>
                        <w:rPr>
                          <w:rFonts w:ascii="DINPro-Light" w:hAnsi="DINPro-Light" w:cs="Arial"/>
                        </w:rPr>
                      </w:pPr>
                    </w:p>
                  </w:txbxContent>
                </v:textbox>
                <w10:wrap anchorx="page"/>
              </v:shape>
            </w:pict>
          </mc:Fallback>
        </mc:AlternateContent>
      </w:r>
    </w:p>
    <w:p w14:paraId="4D82B021" w14:textId="591AA6A2" w:rsidR="00B96235" w:rsidRDefault="00B96235" w:rsidP="00B16C4A">
      <w:pPr>
        <w:jc w:val="both"/>
        <w:rPr>
          <w:rFonts w:ascii="DINPro-Light" w:hAnsi="DINPro-Light" w:cs="Arial"/>
          <w:color w:val="1F3864" w:themeColor="accent1" w:themeShade="80"/>
          <w:sz w:val="40"/>
          <w:szCs w:val="40"/>
        </w:rPr>
      </w:pPr>
    </w:p>
    <w:p w14:paraId="3DDE33D7" w14:textId="37538C6E" w:rsidR="00B96235" w:rsidRDefault="00B96235" w:rsidP="00B16C4A">
      <w:pPr>
        <w:jc w:val="both"/>
        <w:rPr>
          <w:rFonts w:ascii="DINPro-Light" w:hAnsi="DINPro-Light" w:cs="Arial"/>
          <w:color w:val="1F3864" w:themeColor="accent1" w:themeShade="80"/>
          <w:sz w:val="40"/>
          <w:szCs w:val="40"/>
        </w:rPr>
      </w:pPr>
    </w:p>
    <w:p w14:paraId="5824C2B9" w14:textId="28A3D6CF" w:rsidR="00B96235" w:rsidRDefault="00C96D3D" w:rsidP="00B16C4A">
      <w:pPr>
        <w:jc w:val="both"/>
        <w:rPr>
          <w:rFonts w:ascii="DINPro-Light" w:hAnsi="DINPro-Light" w:cs="Arial"/>
          <w:color w:val="1F3864" w:themeColor="accent1" w:themeShade="80"/>
          <w:sz w:val="40"/>
          <w:szCs w:val="40"/>
        </w:rPr>
      </w:pPr>
      <w:r w:rsidRPr="00EA5D28">
        <w:rPr>
          <w:rFonts w:ascii="DINPro-Light" w:hAnsi="DINPro-Light" w:cs="Arial"/>
          <w:noProof/>
          <w:color w:val="1F3864" w:themeColor="accent1" w:themeShade="80"/>
          <w:sz w:val="40"/>
          <w:szCs w:val="40"/>
        </w:rPr>
        <w:drawing>
          <wp:anchor distT="0" distB="0" distL="114300" distR="114300" simplePos="0" relativeHeight="251664384" behindDoc="0" locked="0" layoutInCell="1" allowOverlap="1" wp14:anchorId="559C26DB" wp14:editId="014E69F9">
            <wp:simplePos x="0" y="0"/>
            <wp:positionH relativeFrom="column">
              <wp:posOffset>81280</wp:posOffset>
            </wp:positionH>
            <wp:positionV relativeFrom="paragraph">
              <wp:posOffset>193040</wp:posOffset>
            </wp:positionV>
            <wp:extent cx="1694815" cy="2211070"/>
            <wp:effectExtent l="133350" t="133350" r="324485" b="322580"/>
            <wp:wrapThrough wrapText="bothSides">
              <wp:wrapPolygon edited="0">
                <wp:start x="2671" y="-1303"/>
                <wp:lineTo x="-1457" y="-930"/>
                <wp:lineTo x="-1700" y="21960"/>
                <wp:lineTo x="-971" y="23076"/>
                <wp:lineTo x="1700" y="24193"/>
                <wp:lineTo x="1942" y="24565"/>
                <wp:lineTo x="21851" y="24565"/>
                <wp:lineTo x="22094" y="24193"/>
                <wp:lineTo x="24764" y="22890"/>
                <wp:lineTo x="25493" y="19913"/>
                <wp:lineTo x="25493" y="1303"/>
                <wp:lineTo x="22336" y="-930"/>
                <wp:lineTo x="21123" y="-1303"/>
                <wp:lineTo x="2671" y="-1303"/>
              </wp:wrapPolygon>
            </wp:wrapThrough>
            <wp:docPr id="197324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43329" name=""/>
                    <pic:cNvPicPr/>
                  </pic:nvPicPr>
                  <pic:blipFill>
                    <a:blip r:embed="rId12">
                      <a:extLst>
                        <a:ext uri="{28A0092B-C50C-407E-A947-70E740481C1C}">
                          <a14:useLocalDpi xmlns:a14="http://schemas.microsoft.com/office/drawing/2010/main" val="0"/>
                        </a:ext>
                      </a:extLst>
                    </a:blip>
                    <a:stretch>
                      <a:fillRect/>
                    </a:stretch>
                  </pic:blipFill>
                  <pic:spPr>
                    <a:xfrm>
                      <a:off x="0" y="0"/>
                      <a:ext cx="1694815" cy="2211070"/>
                    </a:xfrm>
                    <a:prstGeom prst="rect">
                      <a:avLst/>
                    </a:prstGeom>
                    <a:ln>
                      <a:noFill/>
                    </a:ln>
                    <a:effectLst>
                      <a:outerShdw blurRad="292100" dist="139700" dir="2700000" algn="tl" rotWithShape="0">
                        <a:srgbClr val="333333">
                          <a:alpha val="24000"/>
                        </a:srgbClr>
                      </a:outerShdw>
                    </a:effectLst>
                  </pic:spPr>
                </pic:pic>
              </a:graphicData>
            </a:graphic>
            <wp14:sizeRelH relativeFrom="margin">
              <wp14:pctWidth>0</wp14:pctWidth>
            </wp14:sizeRelH>
            <wp14:sizeRelV relativeFrom="margin">
              <wp14:pctHeight>0</wp14:pctHeight>
            </wp14:sizeRelV>
          </wp:anchor>
        </w:drawing>
      </w:r>
      <w:r w:rsidRPr="001F7699">
        <w:rPr>
          <w:rFonts w:ascii="DINPro-Light" w:hAnsi="DINPro-Light" w:cs="Arial"/>
          <w:noProof/>
          <w:color w:val="1F3864" w:themeColor="accent1" w:themeShade="80"/>
          <w:sz w:val="40"/>
          <w:szCs w:val="40"/>
        </w:rPr>
        <w:drawing>
          <wp:anchor distT="0" distB="0" distL="114300" distR="114300" simplePos="0" relativeHeight="251665408" behindDoc="0" locked="0" layoutInCell="1" allowOverlap="1" wp14:anchorId="62357E81" wp14:editId="47FAD92C">
            <wp:simplePos x="0" y="0"/>
            <wp:positionH relativeFrom="column">
              <wp:posOffset>2376170</wp:posOffset>
            </wp:positionH>
            <wp:positionV relativeFrom="paragraph">
              <wp:posOffset>193040</wp:posOffset>
            </wp:positionV>
            <wp:extent cx="1716405" cy="2211070"/>
            <wp:effectExtent l="133350" t="133350" r="321945" b="322580"/>
            <wp:wrapThrough wrapText="bothSides">
              <wp:wrapPolygon edited="0">
                <wp:start x="1678" y="-1303"/>
                <wp:lineTo x="-1678" y="-930"/>
                <wp:lineTo x="-1678" y="21960"/>
                <wp:lineTo x="-959" y="23076"/>
                <wp:lineTo x="1199" y="24193"/>
                <wp:lineTo x="1438" y="24565"/>
                <wp:lineTo x="22295" y="24565"/>
                <wp:lineTo x="22535" y="24193"/>
                <wp:lineTo x="24932" y="23076"/>
                <wp:lineTo x="25412" y="19913"/>
                <wp:lineTo x="25412" y="1861"/>
                <wp:lineTo x="22295" y="-930"/>
                <wp:lineTo x="22055" y="-1303"/>
                <wp:lineTo x="1678" y="-1303"/>
              </wp:wrapPolygon>
            </wp:wrapThrough>
            <wp:docPr id="212122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27173" name=""/>
                    <pic:cNvPicPr/>
                  </pic:nvPicPr>
                  <pic:blipFill>
                    <a:blip r:embed="rId13">
                      <a:extLst>
                        <a:ext uri="{28A0092B-C50C-407E-A947-70E740481C1C}">
                          <a14:useLocalDpi xmlns:a14="http://schemas.microsoft.com/office/drawing/2010/main" val="0"/>
                        </a:ext>
                      </a:extLst>
                    </a:blip>
                    <a:stretch>
                      <a:fillRect/>
                    </a:stretch>
                  </pic:blipFill>
                  <pic:spPr>
                    <a:xfrm>
                      <a:off x="0" y="0"/>
                      <a:ext cx="1716405" cy="2211070"/>
                    </a:xfrm>
                    <a:prstGeom prst="rect">
                      <a:avLst/>
                    </a:prstGeom>
                    <a:ln>
                      <a:noFill/>
                    </a:ln>
                    <a:effectLst>
                      <a:outerShdw blurRad="292100" dist="139700" dir="2700000" algn="tl" rotWithShape="0">
                        <a:srgbClr val="333333">
                          <a:alpha val="25000"/>
                        </a:srgbClr>
                      </a:outerShdw>
                    </a:effectLst>
                  </pic:spPr>
                </pic:pic>
              </a:graphicData>
            </a:graphic>
            <wp14:sizeRelH relativeFrom="margin">
              <wp14:pctWidth>0</wp14:pctWidth>
            </wp14:sizeRelH>
            <wp14:sizeRelV relativeFrom="margin">
              <wp14:pctHeight>0</wp14:pctHeight>
            </wp14:sizeRelV>
          </wp:anchor>
        </w:drawing>
      </w:r>
    </w:p>
    <w:p w14:paraId="4607FEC9" w14:textId="1992720A" w:rsidR="007C5330" w:rsidRDefault="007C5330" w:rsidP="00B16C4A">
      <w:pPr>
        <w:jc w:val="both"/>
        <w:rPr>
          <w:rFonts w:ascii="DINPro-Light" w:hAnsi="DINPro-Light" w:cs="Arial"/>
          <w:color w:val="1F3864" w:themeColor="accent1" w:themeShade="80"/>
          <w:sz w:val="40"/>
          <w:szCs w:val="40"/>
        </w:rPr>
      </w:pPr>
    </w:p>
    <w:p w14:paraId="41185C11" w14:textId="3E18C7F5" w:rsidR="007C5330" w:rsidRDefault="007C5330" w:rsidP="00B16C4A">
      <w:pPr>
        <w:jc w:val="both"/>
        <w:rPr>
          <w:rFonts w:ascii="DINPro-Light" w:hAnsi="DINPro-Light" w:cs="Arial"/>
          <w:color w:val="1F3864" w:themeColor="accent1" w:themeShade="80"/>
          <w:sz w:val="40"/>
          <w:szCs w:val="40"/>
        </w:rPr>
      </w:pPr>
    </w:p>
    <w:p w14:paraId="737FA483" w14:textId="5DAC1B26" w:rsidR="007C5330" w:rsidRDefault="007C5330" w:rsidP="00B16C4A">
      <w:pPr>
        <w:jc w:val="both"/>
        <w:rPr>
          <w:rFonts w:ascii="DINPro-Light" w:hAnsi="DINPro-Light" w:cs="Arial"/>
          <w:color w:val="1F3864" w:themeColor="accent1" w:themeShade="80"/>
          <w:sz w:val="40"/>
          <w:szCs w:val="40"/>
        </w:rPr>
      </w:pPr>
    </w:p>
    <w:p w14:paraId="13E72DB4" w14:textId="03E1AED3" w:rsidR="007C5330" w:rsidRDefault="007C5330" w:rsidP="00B16C4A">
      <w:pPr>
        <w:jc w:val="both"/>
        <w:rPr>
          <w:rFonts w:ascii="DINPro-Light" w:hAnsi="DINPro-Light" w:cs="Arial"/>
          <w:color w:val="1F3864" w:themeColor="accent1" w:themeShade="80"/>
          <w:sz w:val="40"/>
          <w:szCs w:val="40"/>
        </w:rPr>
      </w:pPr>
    </w:p>
    <w:p w14:paraId="3B6523A0" w14:textId="77777777" w:rsidR="007C5330" w:rsidRDefault="007C5330" w:rsidP="00B16C4A">
      <w:pPr>
        <w:jc w:val="both"/>
        <w:rPr>
          <w:rFonts w:ascii="DINPro-Light" w:hAnsi="DINPro-Light" w:cs="Arial"/>
          <w:color w:val="1F3864" w:themeColor="accent1" w:themeShade="80"/>
          <w:sz w:val="40"/>
          <w:szCs w:val="40"/>
        </w:rPr>
      </w:pPr>
    </w:p>
    <w:p w14:paraId="55C47847" w14:textId="37BC45E1" w:rsidR="00824D95" w:rsidRPr="00B96235" w:rsidRDefault="00B0561C" w:rsidP="00B96235">
      <w:pPr>
        <w:rPr>
          <w:rFonts w:ascii="DIN Pro Regular" w:hAnsi="DIN Pro Regular" w:cs="DIN Pro Regular"/>
          <w:b/>
          <w:bCs/>
          <w:color w:val="1F3864" w:themeColor="accent1" w:themeShade="80"/>
          <w:sz w:val="28"/>
          <w:szCs w:val="28"/>
        </w:rPr>
      </w:pPr>
      <w:r w:rsidRPr="001B442D">
        <w:rPr>
          <w:rFonts w:ascii="DIN Pro Regular" w:hAnsi="DIN Pro Regular" w:cs="DIN Pro Regular"/>
          <w:b/>
          <w:bCs/>
          <w:noProof/>
          <w:color w:val="1F3864" w:themeColor="accent1" w:themeShade="80"/>
          <w:sz w:val="28"/>
          <w:szCs w:val="28"/>
        </w:rPr>
        <w:drawing>
          <wp:anchor distT="0" distB="0" distL="114300" distR="114300" simplePos="0" relativeHeight="251659264" behindDoc="0" locked="0" layoutInCell="1" allowOverlap="1" wp14:anchorId="4E3B9470" wp14:editId="398BFB66">
            <wp:simplePos x="0" y="0"/>
            <wp:positionH relativeFrom="page">
              <wp:posOffset>5800725</wp:posOffset>
            </wp:positionH>
            <wp:positionV relativeFrom="page">
              <wp:align>top</wp:align>
            </wp:positionV>
            <wp:extent cx="2045335" cy="10692765"/>
            <wp:effectExtent l="0" t="0" r="0" b="0"/>
            <wp:wrapSquare wrapText="bothSides"/>
            <wp:docPr id="5" name="Picture 5"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5335" cy="1069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A23" w:rsidRPr="001B442D">
        <w:rPr>
          <w:rFonts w:ascii="DIN Pro Regular" w:hAnsi="DIN Pro Regular" w:cs="DIN Pro Regular"/>
          <w:b/>
          <w:bCs/>
          <w:color w:val="1F3864" w:themeColor="accent1" w:themeShade="80"/>
          <w:sz w:val="28"/>
          <w:szCs w:val="28"/>
        </w:rPr>
        <w:t>Project Need:</w:t>
      </w:r>
    </w:p>
    <w:p w14:paraId="3A327D24" w14:textId="77777777" w:rsidR="00D568DD" w:rsidRPr="00B96235" w:rsidRDefault="00D568DD" w:rsidP="00B96235">
      <w:pPr>
        <w:spacing w:before="100" w:beforeAutospacing="1" w:after="100" w:afterAutospacing="1" w:line="300" w:lineRule="atLeast"/>
        <w:jc w:val="both"/>
        <w:rPr>
          <w:rFonts w:ascii="DIN Pro Regular" w:hAnsi="DIN Pro Regular" w:cs="DIN Pro Regular"/>
          <w:sz w:val="20"/>
          <w:szCs w:val="20"/>
        </w:rPr>
      </w:pPr>
      <w:r w:rsidRPr="00B96235">
        <w:rPr>
          <w:rFonts w:ascii="DIN Pro Regular" w:hAnsi="DIN Pro Regular" w:cs="DIN Pro Regular"/>
          <w:sz w:val="20"/>
          <w:szCs w:val="20"/>
        </w:rPr>
        <w:t>The Fitzroy to Gladstone Pipeline (FGP) is a major $983 million infrastructure project designed to secure the long</w:t>
      </w:r>
      <w:r w:rsidRPr="00B96235">
        <w:rPr>
          <w:rFonts w:ascii="DIN Pro Regular" w:hAnsi="DIN Pro Regular" w:cs="DIN Pro Regular"/>
          <w:sz w:val="20"/>
          <w:szCs w:val="20"/>
        </w:rPr>
        <w:noBreakHyphen/>
        <w:t>term water needs of the Gladstone region in Central Queensland. Its primary objective is to mitigate the single</w:t>
      </w:r>
      <w:r w:rsidRPr="00B96235">
        <w:rPr>
          <w:rFonts w:ascii="DIN Pro Regular" w:hAnsi="DIN Pro Regular" w:cs="DIN Pro Regular"/>
          <w:sz w:val="20"/>
          <w:szCs w:val="20"/>
        </w:rPr>
        <w:noBreakHyphen/>
        <w:t xml:space="preserve">source water supply risk posed by reliance on </w:t>
      </w:r>
      <w:proofErr w:type="spellStart"/>
      <w:r w:rsidRPr="00B96235">
        <w:rPr>
          <w:rFonts w:ascii="DIN Pro Regular" w:hAnsi="DIN Pro Regular" w:cs="DIN Pro Regular"/>
          <w:sz w:val="20"/>
          <w:szCs w:val="20"/>
        </w:rPr>
        <w:t>Awoonga</w:t>
      </w:r>
      <w:proofErr w:type="spellEnd"/>
      <w:r w:rsidRPr="00B96235">
        <w:rPr>
          <w:rFonts w:ascii="DIN Pro Regular" w:hAnsi="DIN Pro Regular" w:cs="DIN Pro Regular"/>
          <w:sz w:val="20"/>
          <w:szCs w:val="20"/>
        </w:rPr>
        <w:t xml:space="preserve"> Dam, ensuring the region has a resilient and diversified water supply to support both community needs and future industrial growth.</w:t>
      </w:r>
    </w:p>
    <w:p w14:paraId="08438604" w14:textId="72D57FA8" w:rsidR="00CA4730" w:rsidRPr="00B96235" w:rsidRDefault="00D568DD" w:rsidP="00B96235">
      <w:pPr>
        <w:spacing w:before="100" w:beforeAutospacing="1" w:after="100" w:afterAutospacing="1" w:line="300" w:lineRule="atLeast"/>
        <w:jc w:val="both"/>
        <w:rPr>
          <w:rFonts w:ascii="DIN Pro Regular" w:hAnsi="DIN Pro Regular" w:cs="DIN Pro Regular"/>
          <w:sz w:val="20"/>
          <w:szCs w:val="20"/>
        </w:rPr>
      </w:pPr>
      <w:r w:rsidRPr="00B96235">
        <w:rPr>
          <w:rFonts w:ascii="DIN Pro Regular" w:hAnsi="DIN Pro Regular" w:cs="DIN Pro Regular"/>
          <w:sz w:val="20"/>
          <w:szCs w:val="20"/>
        </w:rPr>
        <w:t xml:space="preserve">Stretching approximately 117 kilometres, the pipeline integrates a network of critical infrastructure, including a new water treatment plant, multiple reservoirs, and several pumping stations strategically positioned at key locations </w:t>
      </w:r>
      <w:r w:rsidR="0098190F" w:rsidRPr="00B96235">
        <w:rPr>
          <w:rFonts w:ascii="DIN Pro Regular" w:hAnsi="DIN Pro Regular" w:cs="DIN Pro Regular"/>
          <w:sz w:val="20"/>
          <w:szCs w:val="20"/>
        </w:rPr>
        <w:t xml:space="preserve">Laurel Bank, Alton Downs and </w:t>
      </w:r>
      <w:proofErr w:type="spellStart"/>
      <w:r w:rsidR="0098190F" w:rsidRPr="00B96235">
        <w:rPr>
          <w:rFonts w:ascii="DIN Pro Regular" w:hAnsi="DIN Pro Regular" w:cs="DIN Pro Regular"/>
          <w:sz w:val="20"/>
          <w:szCs w:val="20"/>
        </w:rPr>
        <w:t>Aldoga</w:t>
      </w:r>
      <w:proofErr w:type="spellEnd"/>
      <w:r w:rsidR="0098190F" w:rsidRPr="00B96235">
        <w:rPr>
          <w:rFonts w:ascii="DIN Pro Regular" w:hAnsi="DIN Pro Regular" w:cs="DIN Pro Regular"/>
          <w:sz w:val="20"/>
          <w:szCs w:val="20"/>
        </w:rPr>
        <w:t>. </w:t>
      </w:r>
      <w:r w:rsidR="00CA4730" w:rsidRPr="00B96235">
        <w:rPr>
          <w:rFonts w:ascii="DIN Pro Regular" w:hAnsi="DIN Pro Regular" w:cs="DIN Pro Regular"/>
          <w:sz w:val="20"/>
          <w:szCs w:val="20"/>
        </w:rPr>
        <w:t>Once operational, the pipeline will have the capacity to transport up to 30 gigalitres of water per year from the Fitzroy River near Rockhampton to Gladstone. This increased capacity not only secures the region’s residential and industrial water needs but also plays a vital role in supporting emerging industries, particularly the growing hydrogen sector in Gladstone</w:t>
      </w:r>
      <w:r w:rsidR="00B5687C">
        <w:rPr>
          <w:rFonts w:ascii="DIN Pro Regular" w:hAnsi="DIN Pro Regular" w:cs="DIN Pro Regular"/>
          <w:sz w:val="20"/>
          <w:szCs w:val="20"/>
        </w:rPr>
        <w:t xml:space="preserve"> via</w:t>
      </w:r>
      <w:r w:rsidR="009B73E4">
        <w:rPr>
          <w:rFonts w:ascii="DIN Pro Regular" w:hAnsi="DIN Pro Regular" w:cs="DIN Pro Regular"/>
          <w:sz w:val="20"/>
          <w:szCs w:val="20"/>
        </w:rPr>
        <w:t xml:space="preserve"> growth in </w:t>
      </w:r>
      <w:proofErr w:type="spellStart"/>
      <w:r w:rsidR="00432931">
        <w:rPr>
          <w:rFonts w:ascii="DIN Pro Regular" w:hAnsi="DIN Pro Regular" w:cs="DIN Pro Regular"/>
          <w:sz w:val="20"/>
          <w:szCs w:val="20"/>
        </w:rPr>
        <w:t>Queenslands</w:t>
      </w:r>
      <w:proofErr w:type="spellEnd"/>
      <w:r w:rsidR="009B73E4">
        <w:rPr>
          <w:rFonts w:ascii="DIN Pro Regular" w:hAnsi="DIN Pro Regular" w:cs="DIN Pro Regular"/>
          <w:sz w:val="20"/>
          <w:szCs w:val="20"/>
        </w:rPr>
        <w:t xml:space="preserve"> renewable energies sector</w:t>
      </w:r>
      <w:r w:rsidR="00CA4730" w:rsidRPr="00B96235">
        <w:rPr>
          <w:rFonts w:ascii="DIN Pro Regular" w:hAnsi="DIN Pro Regular" w:cs="DIN Pro Regular"/>
          <w:sz w:val="20"/>
          <w:szCs w:val="20"/>
        </w:rPr>
        <w:t>. By providing a more reliable and sustainable water supply, the FGP underpins Queensland’s broader vision for industrial diversification and clean</w:t>
      </w:r>
      <w:r w:rsidR="00CA4730" w:rsidRPr="00B96235">
        <w:rPr>
          <w:rFonts w:ascii="DIN Pro Regular" w:hAnsi="DIN Pro Regular" w:cs="DIN Pro Regular"/>
          <w:sz w:val="20"/>
          <w:szCs w:val="20"/>
        </w:rPr>
        <w:noBreakHyphen/>
        <w:t>energy development.</w:t>
      </w:r>
      <w:r w:rsidR="003A4FB4" w:rsidRPr="00B96235">
        <w:rPr>
          <w:rFonts w:ascii="DIN Pro Regular" w:hAnsi="DIN Pro Regular" w:cs="DIN Pro Regular"/>
          <w:sz w:val="20"/>
          <w:szCs w:val="20"/>
        </w:rPr>
        <w:t xml:space="preserve"> </w:t>
      </w:r>
      <w:r w:rsidR="00CA4730" w:rsidRPr="00B96235">
        <w:rPr>
          <w:rFonts w:ascii="DIN Pro Regular" w:hAnsi="DIN Pro Regular" w:cs="DIN Pro Regular"/>
          <w:sz w:val="20"/>
          <w:szCs w:val="20"/>
        </w:rPr>
        <w:t xml:space="preserve">Overall, the Fitzroy to Gladstone Pipeline </w:t>
      </w:r>
      <w:r w:rsidR="00CA4730" w:rsidRPr="00B96235">
        <w:rPr>
          <w:rFonts w:ascii="DIN Pro Regular" w:hAnsi="DIN Pro Regular" w:cs="DIN Pro Regular"/>
          <w:sz w:val="20"/>
          <w:szCs w:val="20"/>
        </w:rPr>
        <w:lastRenderedPageBreak/>
        <w:t>stands as a transformational investment, contributing to water security, economic resilience</w:t>
      </w:r>
      <w:r w:rsidR="003A4FB4" w:rsidRPr="00B96235">
        <w:rPr>
          <w:rFonts w:ascii="DIN Pro Regular" w:hAnsi="DIN Pro Regular" w:cs="DIN Pro Regular"/>
          <w:sz w:val="20"/>
          <w:szCs w:val="20"/>
        </w:rPr>
        <w:t xml:space="preserve"> and quality water infrastructure.</w:t>
      </w:r>
    </w:p>
    <w:p w14:paraId="2C750B05" w14:textId="77777777" w:rsidR="0095299E" w:rsidRDefault="0095299E" w:rsidP="00B16C4A">
      <w:pPr>
        <w:jc w:val="both"/>
        <w:rPr>
          <w:rFonts w:ascii="DINPro-Light" w:hAnsi="DINPro-Light" w:cs="Arial"/>
          <w:color w:val="1F3864" w:themeColor="accent1" w:themeShade="80"/>
          <w:sz w:val="40"/>
          <w:szCs w:val="40"/>
        </w:rPr>
      </w:pPr>
    </w:p>
    <w:p w14:paraId="75C50A10" w14:textId="58784025" w:rsidR="003F3D16" w:rsidRPr="00B96235" w:rsidRDefault="003F3D16" w:rsidP="00B96235">
      <w:pPr>
        <w:rPr>
          <w:rFonts w:ascii="DIN Pro Regular" w:hAnsi="DIN Pro Regular" w:cs="DIN Pro Regular"/>
          <w:b/>
          <w:bCs/>
          <w:color w:val="1F3864" w:themeColor="accent1" w:themeShade="80"/>
          <w:sz w:val="28"/>
          <w:szCs w:val="28"/>
        </w:rPr>
      </w:pPr>
      <w:r w:rsidRPr="00B96235">
        <w:rPr>
          <w:rFonts w:ascii="DIN Pro Regular" w:hAnsi="DIN Pro Regular" w:cs="DIN Pro Regular"/>
          <w:b/>
          <w:bCs/>
          <w:color w:val="1F3864" w:themeColor="accent1" w:themeShade="80"/>
          <w:sz w:val="28"/>
          <w:szCs w:val="28"/>
        </w:rPr>
        <w:t>Solution:</w:t>
      </w:r>
    </w:p>
    <w:p w14:paraId="5593E273" w14:textId="50A1193B" w:rsidR="003D6069" w:rsidRPr="00B96235" w:rsidRDefault="00C352F2" w:rsidP="00B96235">
      <w:pPr>
        <w:spacing w:before="100" w:beforeAutospacing="1" w:after="100" w:afterAutospacing="1" w:line="300" w:lineRule="atLeast"/>
        <w:jc w:val="both"/>
        <w:rPr>
          <w:rFonts w:ascii="DIN Pro Regular" w:hAnsi="DIN Pro Regular" w:cs="DIN Pro Regular"/>
          <w:sz w:val="20"/>
          <w:szCs w:val="20"/>
        </w:rPr>
      </w:pPr>
      <w:r w:rsidRPr="00C352F2">
        <w:rPr>
          <w:rFonts w:ascii="DIN Pro Regular" w:hAnsi="DIN Pro Regular" w:cs="DIN Pro Regular"/>
          <w:sz w:val="20"/>
          <w:szCs w:val="20"/>
        </w:rPr>
        <w:t>Steel Mains supplied 10</w:t>
      </w:r>
      <w:r w:rsidR="00333B5B">
        <w:rPr>
          <w:rFonts w:ascii="DIN Pro Regular" w:hAnsi="DIN Pro Regular" w:cs="DIN Pro Regular"/>
          <w:sz w:val="20"/>
          <w:szCs w:val="20"/>
        </w:rPr>
        <w:t>6</w:t>
      </w:r>
      <w:r w:rsidRPr="00C352F2">
        <w:rPr>
          <w:rFonts w:ascii="DIN Pro Regular" w:hAnsi="DIN Pro Regular" w:cs="DIN Pro Regular"/>
          <w:sz w:val="20"/>
          <w:szCs w:val="20"/>
        </w:rPr>
        <w:t xml:space="preserve"> km of </w:t>
      </w:r>
      <w:proofErr w:type="spellStart"/>
      <w:r w:rsidRPr="00C352F2">
        <w:rPr>
          <w:rFonts w:ascii="DIN Pro Regular" w:hAnsi="DIN Pro Regular" w:cs="DIN Pro Regular"/>
          <w:sz w:val="20"/>
          <w:szCs w:val="20"/>
        </w:rPr>
        <w:t>Sintakote</w:t>
      </w:r>
      <w:proofErr w:type="spellEnd"/>
      <w:r w:rsidRPr="00C352F2">
        <w:rPr>
          <w:rFonts w:ascii="DIN Pro Regular" w:hAnsi="DIN Pro Regular" w:cs="DIN Pro Regular"/>
          <w:sz w:val="20"/>
          <w:szCs w:val="20"/>
        </w:rPr>
        <w:t xml:space="preserve">® steel pipeline for the Fitzroy to Gladstone Pipeline project, extending from the Lower Fitzroy River in Rockhampton and integrating seamlessly with the Gladstone Area Water Board’s existing network at Yarwun. </w:t>
      </w:r>
      <w:r w:rsidR="003D6069" w:rsidRPr="00B96235">
        <w:rPr>
          <w:rFonts w:ascii="DIN Pro Regular" w:hAnsi="DIN Pro Regular" w:cs="DIN Pro Regular"/>
          <w:sz w:val="20"/>
          <w:szCs w:val="20"/>
        </w:rPr>
        <w:t>This extensive delivery formed a critical component of the region’s long</w:t>
      </w:r>
      <w:r w:rsidR="003D6069" w:rsidRPr="00B96235">
        <w:rPr>
          <w:rFonts w:ascii="DIN Pro Regular" w:hAnsi="DIN Pro Regular" w:cs="DIN Pro Regular"/>
          <w:sz w:val="20"/>
          <w:szCs w:val="20"/>
        </w:rPr>
        <w:noBreakHyphen/>
        <w:t>term water security strategy, ensuring reliable transfer capacity</w:t>
      </w:r>
      <w:r w:rsidR="004E7164" w:rsidRPr="00B96235">
        <w:rPr>
          <w:rFonts w:ascii="DIN Pro Regular" w:hAnsi="DIN Pro Regular" w:cs="DIN Pro Regular"/>
          <w:sz w:val="20"/>
          <w:szCs w:val="20"/>
        </w:rPr>
        <w:t xml:space="preserve"> across </w:t>
      </w:r>
      <w:r w:rsidR="00C17CA6" w:rsidRPr="00B96235">
        <w:rPr>
          <w:rFonts w:ascii="DIN Pro Regular" w:hAnsi="DIN Pro Regular" w:cs="DIN Pro Regular"/>
          <w:sz w:val="20"/>
          <w:szCs w:val="20"/>
        </w:rPr>
        <w:t>variable ground conditions.</w:t>
      </w:r>
    </w:p>
    <w:p w14:paraId="1C74F3B7" w14:textId="0B5B3920" w:rsidR="000E4DB4" w:rsidRPr="000E4DB4" w:rsidRDefault="000E4DB4" w:rsidP="000E4DB4">
      <w:pPr>
        <w:spacing w:before="100" w:beforeAutospacing="1" w:after="100" w:afterAutospacing="1" w:line="300" w:lineRule="atLeast"/>
        <w:jc w:val="both"/>
        <w:rPr>
          <w:rFonts w:ascii="DIN Pro Regular" w:hAnsi="DIN Pro Regular" w:cs="DIN Pro Regular"/>
          <w:sz w:val="20"/>
          <w:szCs w:val="20"/>
        </w:rPr>
      </w:pPr>
      <w:r w:rsidRPr="000E4DB4">
        <w:rPr>
          <w:rFonts w:ascii="DIN Pro Regular" w:hAnsi="DIN Pro Regular" w:cs="DIN Pro Regular"/>
          <w:sz w:val="20"/>
          <w:szCs w:val="20"/>
        </w:rPr>
        <w:t xml:space="preserve">Backed by more than a century of Australian manufacturing excellence, Steel Mains brought unmatched technical capability to the project. The use of </w:t>
      </w:r>
      <w:proofErr w:type="spellStart"/>
      <w:r w:rsidRPr="000E4DB4">
        <w:rPr>
          <w:rFonts w:ascii="DIN Pro Regular" w:hAnsi="DIN Pro Regular" w:cs="DIN Pro Regular"/>
          <w:sz w:val="20"/>
          <w:szCs w:val="20"/>
        </w:rPr>
        <w:t>Sintakote</w:t>
      </w:r>
      <w:proofErr w:type="spellEnd"/>
      <w:r w:rsidRPr="000E4DB4">
        <w:rPr>
          <w:rFonts w:ascii="DIN Pro Regular" w:hAnsi="DIN Pro Regular" w:cs="DIN Pro Regular"/>
          <w:sz w:val="20"/>
          <w:szCs w:val="20"/>
        </w:rPr>
        <w:t>® was instrumental in ensuring pipeline longevity and structural resilience, leveraging Steel Mains’ world</w:t>
      </w:r>
      <w:r w:rsidRPr="000E4DB4">
        <w:rPr>
          <w:rFonts w:ascii="DIN Pro Regular" w:hAnsi="DIN Pro Regular" w:cs="DIN Pro Regular"/>
          <w:sz w:val="20"/>
          <w:szCs w:val="20"/>
        </w:rPr>
        <w:noBreakHyphen/>
        <w:t>leading coating and lining technologies. With a fusion</w:t>
      </w:r>
      <w:r w:rsidRPr="000E4DB4">
        <w:rPr>
          <w:rFonts w:ascii="DIN Pro Regular" w:hAnsi="DIN Pro Regular" w:cs="DIN Pro Regular"/>
          <w:sz w:val="20"/>
          <w:szCs w:val="20"/>
        </w:rPr>
        <w:noBreakHyphen/>
        <w:t xml:space="preserve">bonded polyethylene coating applied under controlled factory conditions, </w:t>
      </w:r>
      <w:proofErr w:type="spellStart"/>
      <w:r w:rsidRPr="000E4DB4">
        <w:rPr>
          <w:rFonts w:ascii="DIN Pro Regular" w:hAnsi="DIN Pro Regular" w:cs="DIN Pro Regular"/>
          <w:sz w:val="20"/>
          <w:szCs w:val="20"/>
        </w:rPr>
        <w:t>Sintakote</w:t>
      </w:r>
      <w:proofErr w:type="spellEnd"/>
      <w:r w:rsidRPr="000E4DB4">
        <w:rPr>
          <w:rFonts w:ascii="DIN Pro Regular" w:hAnsi="DIN Pro Regular" w:cs="DIN Pro Regular"/>
          <w:sz w:val="20"/>
          <w:szCs w:val="20"/>
        </w:rPr>
        <w:t>® delivers exceptional coating integrity, engineered to outperform in both above</w:t>
      </w:r>
      <w:r w:rsidRPr="000E4DB4">
        <w:rPr>
          <w:rFonts w:ascii="DIN Pro Regular" w:hAnsi="DIN Pro Regular" w:cs="DIN Pro Regular"/>
          <w:sz w:val="20"/>
          <w:szCs w:val="20"/>
        </w:rPr>
        <w:noBreakHyphen/>
        <w:t>ground and buried applications. Its proven resistance to mechanical impact, moisture ingress, and environmental degradation provides superior durability</w:t>
      </w:r>
      <w:r>
        <w:rPr>
          <w:rFonts w:ascii="DIN Pro Regular" w:hAnsi="DIN Pro Regular" w:cs="DIN Pro Regular"/>
          <w:sz w:val="20"/>
          <w:szCs w:val="20"/>
        </w:rPr>
        <w:t xml:space="preserve">, </w:t>
      </w:r>
      <w:r w:rsidRPr="000E4DB4">
        <w:rPr>
          <w:rFonts w:ascii="DIN Pro Regular" w:hAnsi="DIN Pro Regular" w:cs="DIN Pro Regular"/>
          <w:sz w:val="20"/>
          <w:szCs w:val="20"/>
        </w:rPr>
        <w:t>even in corrosive soils, abrasive terrains, and other high</w:t>
      </w:r>
      <w:r w:rsidRPr="000E4DB4">
        <w:rPr>
          <w:rFonts w:ascii="DIN Pro Regular" w:hAnsi="DIN Pro Regular" w:cs="DIN Pro Regular"/>
          <w:sz w:val="20"/>
          <w:szCs w:val="20"/>
        </w:rPr>
        <w:noBreakHyphen/>
        <w:t>stress environments commonly encountered across regional Australia.</w:t>
      </w:r>
    </w:p>
    <w:p w14:paraId="16882AD4" w14:textId="2AD82DCE" w:rsidR="00C51633" w:rsidRPr="00B96235" w:rsidRDefault="000E7F8B" w:rsidP="00B96235">
      <w:pPr>
        <w:spacing w:before="100" w:beforeAutospacing="1" w:after="100" w:afterAutospacing="1" w:line="300" w:lineRule="atLeast"/>
        <w:jc w:val="both"/>
        <w:rPr>
          <w:rFonts w:ascii="DIN Pro Regular" w:hAnsi="DIN Pro Regular" w:cs="DIN Pro Regular"/>
          <w:sz w:val="20"/>
          <w:szCs w:val="20"/>
        </w:rPr>
      </w:pPr>
      <w:r w:rsidRPr="000E7F8B">
        <w:rPr>
          <w:rFonts w:ascii="DIN Pro Regular" w:hAnsi="DIN Pro Regular" w:cs="DIN Pro Regular"/>
          <w:sz w:val="20"/>
          <w:szCs w:val="20"/>
        </w:rPr>
        <w:t>By utilising Steel Mains’ pipe</w:t>
      </w:r>
      <w:r w:rsidR="002D7E8E">
        <w:rPr>
          <w:rFonts w:ascii="DIN Pro Regular" w:hAnsi="DIN Pro Regular" w:cs="DIN Pro Regular"/>
          <w:sz w:val="20"/>
          <w:szCs w:val="20"/>
        </w:rPr>
        <w:t>lines</w:t>
      </w:r>
      <w:r w:rsidRPr="000E7F8B">
        <w:rPr>
          <w:rFonts w:ascii="DIN Pro Regular" w:hAnsi="DIN Pro Regular" w:cs="DIN Pro Regular"/>
          <w:sz w:val="20"/>
          <w:szCs w:val="20"/>
        </w:rPr>
        <w:t xml:space="preserve"> and streamlined manufacturing approach, the Fitzroy to Gladstone Pipeline project achieved significant efficiencies, including reduced installation timelines, lower construction risk, and long</w:t>
      </w:r>
      <w:r w:rsidRPr="000E7F8B">
        <w:rPr>
          <w:rFonts w:ascii="DIN Pro Regular" w:hAnsi="DIN Pro Regular" w:cs="DIN Pro Regular"/>
          <w:sz w:val="20"/>
          <w:szCs w:val="20"/>
        </w:rPr>
        <w:noBreakHyphen/>
        <w:t>term operational cost savings. The result was a reliable, economical corrosion protection solution capable of supporting the region’s evolving water needs for decades to come</w:t>
      </w:r>
      <w:r w:rsidR="002C1378" w:rsidRPr="00B96235">
        <w:rPr>
          <w:rFonts w:ascii="DIN Pro Regular" w:hAnsi="DIN Pro Regular" w:cs="DIN Pro Regular"/>
          <w:sz w:val="20"/>
          <w:szCs w:val="20"/>
        </w:rPr>
        <w:t xml:space="preserve">. </w:t>
      </w:r>
      <w:r w:rsidR="00C51633" w:rsidRPr="00B96235">
        <w:rPr>
          <w:rFonts w:ascii="DIN Pro Regular" w:hAnsi="DIN Pro Regular" w:cs="DIN Pro Regular"/>
          <w:sz w:val="20"/>
          <w:szCs w:val="20"/>
        </w:rPr>
        <w:t>Ultimately, Steel Mains delivered a solution that not only met the immediate performance demands of the infrastructure but also provided reliable, economic, long</w:t>
      </w:r>
      <w:r w:rsidR="00C51633" w:rsidRPr="00B96235">
        <w:rPr>
          <w:rFonts w:ascii="DIN Pro Regular" w:hAnsi="DIN Pro Regular" w:cs="DIN Pro Regular"/>
          <w:sz w:val="20"/>
          <w:szCs w:val="20"/>
        </w:rPr>
        <w:noBreakHyphen/>
        <w:t>term protection for the Fitzroy Gladstone area.</w:t>
      </w:r>
    </w:p>
    <w:p w14:paraId="1E08BCD4" w14:textId="77777777" w:rsidR="003F3D16" w:rsidRDefault="003F3D16" w:rsidP="00B16C4A">
      <w:pPr>
        <w:jc w:val="both"/>
        <w:rPr>
          <w:rFonts w:ascii="DINPro-Light" w:hAnsi="DINPro-Light" w:cs="Arial"/>
          <w:color w:val="1F3864" w:themeColor="accent1" w:themeShade="80"/>
          <w:sz w:val="40"/>
          <w:szCs w:val="40"/>
        </w:rPr>
      </w:pPr>
    </w:p>
    <w:p w14:paraId="60010478" w14:textId="53A0C1A4" w:rsidR="003F3D16" w:rsidRPr="00B96235" w:rsidRDefault="003F3D16" w:rsidP="00B96235">
      <w:pPr>
        <w:rPr>
          <w:rFonts w:ascii="DIN Pro Regular" w:hAnsi="DIN Pro Regular" w:cs="DIN Pro Regular"/>
          <w:b/>
          <w:bCs/>
          <w:color w:val="1F3864" w:themeColor="accent1" w:themeShade="80"/>
          <w:sz w:val="28"/>
          <w:szCs w:val="28"/>
        </w:rPr>
      </w:pPr>
      <w:r w:rsidRPr="00B96235">
        <w:rPr>
          <w:rFonts w:ascii="DIN Pro Regular" w:hAnsi="DIN Pro Regular" w:cs="DIN Pro Regular"/>
          <w:b/>
          <w:bCs/>
          <w:color w:val="1F3864" w:themeColor="accent1" w:themeShade="80"/>
          <w:sz w:val="28"/>
          <w:szCs w:val="28"/>
        </w:rPr>
        <w:t>Achievement:</w:t>
      </w:r>
    </w:p>
    <w:p w14:paraId="534CBD86" w14:textId="34A8E9F4" w:rsidR="00754DBA" w:rsidRPr="00754DBA" w:rsidRDefault="00D15415" w:rsidP="00B96235">
      <w:pPr>
        <w:spacing w:before="100" w:beforeAutospacing="1" w:after="100" w:afterAutospacing="1" w:line="300" w:lineRule="atLeast"/>
        <w:jc w:val="both"/>
        <w:rPr>
          <w:rFonts w:ascii="DIN Pro Regular" w:hAnsi="DIN Pro Regular" w:cs="DIN Pro Regular"/>
          <w:sz w:val="20"/>
          <w:szCs w:val="20"/>
        </w:rPr>
      </w:pPr>
      <w:r w:rsidRPr="00B96235">
        <w:rPr>
          <w:rFonts w:ascii="DIN Pro Regular" w:hAnsi="DIN Pro Regular" w:cs="DIN Pro Regular"/>
          <w:sz w:val="20"/>
          <w:szCs w:val="20"/>
        </w:rPr>
        <w:t xml:space="preserve">The 117km </w:t>
      </w:r>
      <w:proofErr w:type="spellStart"/>
      <w:r w:rsidRPr="00B96235">
        <w:rPr>
          <w:rFonts w:ascii="DIN Pro Regular" w:hAnsi="DIN Pro Regular" w:cs="DIN Pro Regular"/>
          <w:sz w:val="20"/>
          <w:szCs w:val="20"/>
        </w:rPr>
        <w:t>Sintakote</w:t>
      </w:r>
      <w:proofErr w:type="spellEnd"/>
      <w:r w:rsidRPr="00B96235">
        <w:rPr>
          <w:rFonts w:ascii="DIN Pro Regular" w:hAnsi="DIN Pro Regular" w:cs="DIN Pro Regular"/>
          <w:sz w:val="20"/>
          <w:szCs w:val="20"/>
        </w:rPr>
        <w:t xml:space="preserve"> pipeline from Fitzroy to Gladsto</w:t>
      </w:r>
      <w:r w:rsidR="0032658A" w:rsidRPr="00B96235">
        <w:rPr>
          <w:rFonts w:ascii="DIN Pro Regular" w:hAnsi="DIN Pro Regular" w:cs="DIN Pro Regular"/>
          <w:sz w:val="20"/>
          <w:szCs w:val="20"/>
        </w:rPr>
        <w:t xml:space="preserve">ne </w:t>
      </w:r>
      <w:r w:rsidR="006318AF" w:rsidRPr="00B96235">
        <w:rPr>
          <w:rFonts w:ascii="DIN Pro Regular" w:hAnsi="DIN Pro Regular" w:cs="DIN Pro Regular"/>
          <w:sz w:val="20"/>
          <w:szCs w:val="20"/>
        </w:rPr>
        <w:t xml:space="preserve">successfully achieved </w:t>
      </w:r>
      <w:r w:rsidR="00167734" w:rsidRPr="00B96235">
        <w:rPr>
          <w:rFonts w:ascii="DIN Pro Regular" w:hAnsi="DIN Pro Regular" w:cs="DIN Pro Regular"/>
          <w:sz w:val="20"/>
          <w:szCs w:val="20"/>
        </w:rPr>
        <w:t xml:space="preserve">long-term water security and continued operations of Gladstone’s </w:t>
      </w:r>
      <w:r w:rsidR="00BF1978" w:rsidRPr="00B96235">
        <w:rPr>
          <w:rFonts w:ascii="DIN Pro Regular" w:hAnsi="DIN Pro Regular" w:cs="DIN Pro Regular"/>
          <w:sz w:val="20"/>
          <w:szCs w:val="20"/>
        </w:rPr>
        <w:t xml:space="preserve">water </w:t>
      </w:r>
      <w:r w:rsidR="00167734" w:rsidRPr="00B96235">
        <w:rPr>
          <w:rFonts w:ascii="DIN Pro Regular" w:hAnsi="DIN Pro Regular" w:cs="DIN Pro Regular"/>
          <w:sz w:val="20"/>
          <w:szCs w:val="20"/>
        </w:rPr>
        <w:t>industry</w:t>
      </w:r>
      <w:r w:rsidR="00BF1978" w:rsidRPr="00B96235">
        <w:rPr>
          <w:rFonts w:ascii="DIN Pro Regular" w:hAnsi="DIN Pro Regular" w:cs="DIN Pro Regular"/>
          <w:sz w:val="20"/>
          <w:szCs w:val="20"/>
        </w:rPr>
        <w:t>.</w:t>
      </w:r>
      <w:r w:rsidR="00C73B94" w:rsidRPr="00B96235">
        <w:rPr>
          <w:rFonts w:ascii="DIN Pro Regular" w:hAnsi="DIN Pro Regular" w:cs="DIN Pro Regular"/>
          <w:sz w:val="20"/>
          <w:szCs w:val="20"/>
        </w:rPr>
        <w:t xml:space="preserve"> </w:t>
      </w:r>
      <w:r w:rsidR="00754DBA" w:rsidRPr="00B96235">
        <w:rPr>
          <w:rFonts w:ascii="DIN Pro Regular" w:hAnsi="DIN Pro Regular" w:cs="DIN Pro Regular"/>
          <w:sz w:val="20"/>
          <w:szCs w:val="20"/>
        </w:rPr>
        <w:t>This large</w:t>
      </w:r>
      <w:r w:rsidR="00754DBA" w:rsidRPr="00B96235">
        <w:rPr>
          <w:rFonts w:ascii="DIN Pro Regular" w:hAnsi="DIN Pro Regular" w:cs="DIN Pro Regular"/>
          <w:sz w:val="20"/>
          <w:szCs w:val="20"/>
        </w:rPr>
        <w:noBreakHyphen/>
        <w:t xml:space="preserve">scale infrastructure project not only delivered essential water security but also generated significant economic and social benefits throughout its construction phase. At its peak, the project supported more than 400 jobs across a diverse range of disciplines, helping stimulate local employment and regional capability. Through strong engagement with local contractors and suppliers, </w:t>
      </w:r>
      <w:r w:rsidR="00B10222">
        <w:rPr>
          <w:rFonts w:ascii="DIN Pro Regular" w:hAnsi="DIN Pro Regular" w:cs="DIN Pro Regular"/>
          <w:sz w:val="20"/>
          <w:szCs w:val="20"/>
        </w:rPr>
        <w:t xml:space="preserve">this </w:t>
      </w:r>
      <w:r w:rsidR="00B24E47">
        <w:rPr>
          <w:rFonts w:ascii="DIN Pro Regular" w:hAnsi="DIN Pro Regular" w:cs="DIN Pro Regular"/>
          <w:sz w:val="20"/>
          <w:szCs w:val="20"/>
        </w:rPr>
        <w:t>project</w:t>
      </w:r>
      <w:r w:rsidR="00754DBA" w:rsidRPr="00B96235">
        <w:rPr>
          <w:rFonts w:ascii="DIN Pro Regular" w:hAnsi="DIN Pro Regular" w:cs="DIN Pro Regular"/>
          <w:sz w:val="20"/>
          <w:szCs w:val="20"/>
        </w:rPr>
        <w:t xml:space="preserve"> created 25 apprenticeships and traineeships, contributing to workforce development with over 10,000 hours of structured training provided to the delivery team.</w:t>
      </w:r>
      <w:r w:rsidR="00B95BAF">
        <w:rPr>
          <w:rFonts w:ascii="DIN Pro Regular" w:hAnsi="DIN Pro Regular" w:cs="DIN Pro Regular"/>
          <w:sz w:val="20"/>
          <w:szCs w:val="20"/>
        </w:rPr>
        <w:t xml:space="preserve"> </w:t>
      </w:r>
      <w:r w:rsidR="00754DBA" w:rsidRPr="00754DBA">
        <w:rPr>
          <w:rFonts w:ascii="DIN Pro Regular" w:hAnsi="DIN Pro Regular" w:cs="DIN Pro Regular"/>
          <w:sz w:val="20"/>
          <w:szCs w:val="20"/>
        </w:rPr>
        <w:t xml:space="preserve">In addition to building local skills, the </w:t>
      </w:r>
      <w:r w:rsidR="00B5687C">
        <w:rPr>
          <w:rFonts w:ascii="DIN Pro Regular" w:hAnsi="DIN Pro Regular" w:cs="DIN Pro Regular"/>
          <w:sz w:val="20"/>
          <w:szCs w:val="20"/>
        </w:rPr>
        <w:t>pipeline</w:t>
      </w:r>
      <w:r w:rsidR="00754DBA" w:rsidRPr="00754DBA">
        <w:rPr>
          <w:rFonts w:ascii="DIN Pro Regular" w:hAnsi="DIN Pro Regular" w:cs="DIN Pro Regular"/>
          <w:sz w:val="20"/>
          <w:szCs w:val="20"/>
        </w:rPr>
        <w:t xml:space="preserve"> demonstrated a strong commitment to diversity and inclusion by actively partnering with Indigenous businesses and facilitating meaningful Indigenous participation across multiple stages of construction. This approach highlights the project’s broader contribution to social sustainability, supporting long</w:t>
      </w:r>
      <w:r w:rsidR="00754DBA" w:rsidRPr="00754DBA">
        <w:rPr>
          <w:rFonts w:ascii="DIN Pro Regular" w:hAnsi="DIN Pro Regular" w:cs="DIN Pro Regular"/>
          <w:sz w:val="20"/>
          <w:szCs w:val="20"/>
        </w:rPr>
        <w:noBreakHyphen/>
        <w:t>term community development and greater representation within the water industry.</w:t>
      </w:r>
    </w:p>
    <w:p w14:paraId="7D7232F6" w14:textId="253C7C8F" w:rsidR="005001DC" w:rsidRPr="003915BF" w:rsidRDefault="00F92E41" w:rsidP="003915BF">
      <w:pPr>
        <w:spacing w:before="100" w:beforeAutospacing="1" w:after="100" w:afterAutospacing="1" w:line="300" w:lineRule="atLeast"/>
        <w:jc w:val="both"/>
        <w:rPr>
          <w:rFonts w:ascii="DIN Pro Regular" w:hAnsi="DIN Pro Regular" w:cs="DIN Pro Regular"/>
          <w:sz w:val="20"/>
          <w:szCs w:val="20"/>
        </w:rPr>
      </w:pPr>
      <w:r w:rsidRPr="00B96235">
        <w:rPr>
          <w:rFonts w:ascii="DIN Pro Regular" w:hAnsi="DIN Pro Regular" w:cs="DIN Pro Regular"/>
          <w:sz w:val="20"/>
          <w:szCs w:val="20"/>
        </w:rPr>
        <w:t>Steel Mains’ successful delivery of high</w:t>
      </w:r>
      <w:r w:rsidRPr="00B96235">
        <w:rPr>
          <w:rFonts w:ascii="DIN Pro Regular" w:hAnsi="DIN Pro Regular" w:cs="DIN Pro Regular"/>
          <w:sz w:val="20"/>
          <w:szCs w:val="20"/>
        </w:rPr>
        <w:noBreakHyphen/>
        <w:t xml:space="preserve">quality </w:t>
      </w:r>
      <w:proofErr w:type="spellStart"/>
      <w:r w:rsidRPr="00B96235">
        <w:rPr>
          <w:rFonts w:ascii="DIN Pro Regular" w:hAnsi="DIN Pro Regular" w:cs="DIN Pro Regular"/>
          <w:sz w:val="20"/>
          <w:szCs w:val="20"/>
        </w:rPr>
        <w:t>Sintakote</w:t>
      </w:r>
      <w:proofErr w:type="spellEnd"/>
      <w:r w:rsidRPr="00B96235">
        <w:rPr>
          <w:rFonts w:ascii="DIN Pro Regular" w:hAnsi="DIN Pro Regular" w:cs="DIN Pro Regular"/>
          <w:sz w:val="20"/>
          <w:szCs w:val="20"/>
        </w:rPr>
        <w:t xml:space="preserve"> steel pipe was central to the project’s achievements. </w:t>
      </w:r>
      <w:r w:rsidR="00265252">
        <w:rPr>
          <w:rFonts w:ascii="DIN Pro Regular" w:hAnsi="DIN Pro Regular" w:cs="DIN Pro Regular"/>
          <w:sz w:val="20"/>
          <w:szCs w:val="20"/>
        </w:rPr>
        <w:t>Steel Mains</w:t>
      </w:r>
      <w:r w:rsidRPr="00B96235">
        <w:rPr>
          <w:rFonts w:ascii="DIN Pro Regular" w:hAnsi="DIN Pro Regular" w:cs="DIN Pro Regular"/>
          <w:sz w:val="20"/>
          <w:szCs w:val="20"/>
        </w:rPr>
        <w:t xml:space="preserve"> durable, corrosion</w:t>
      </w:r>
      <w:r w:rsidRPr="00B96235">
        <w:rPr>
          <w:rFonts w:ascii="DIN Pro Regular" w:hAnsi="DIN Pro Regular" w:cs="DIN Pro Regular"/>
          <w:sz w:val="20"/>
          <w:szCs w:val="20"/>
        </w:rPr>
        <w:noBreakHyphen/>
        <w:t>protected pipeline solution ensured efficient, reliable installation within project timelines, reinforcing Steel Mains’ reputation for manufacturing trusted water infrastructure. The project stands as a testament to Steel Mains’ quality, innovation, and long</w:t>
      </w:r>
      <w:r w:rsidRPr="00B96235">
        <w:rPr>
          <w:rFonts w:ascii="DIN Pro Regular" w:hAnsi="DIN Pro Regular" w:cs="DIN Pro Regular"/>
          <w:sz w:val="20"/>
          <w:szCs w:val="20"/>
        </w:rPr>
        <w:noBreakHyphen/>
        <w:t>standing commitment to providing complete steel pipeline systems that support the water needs of Australian communities.</w:t>
      </w:r>
    </w:p>
    <w:sectPr w:rsidR="005001DC" w:rsidRPr="003915BF" w:rsidSect="00A31FE8">
      <w:headerReference w:type="default" r:id="rId15"/>
      <w:footerReference w:type="default" r:id="rId16"/>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449C3" w14:textId="77777777" w:rsidR="00EA595A" w:rsidRDefault="00EA595A" w:rsidP="00722A02">
      <w:pPr>
        <w:spacing w:after="0" w:line="240" w:lineRule="auto"/>
      </w:pPr>
      <w:r>
        <w:separator/>
      </w:r>
    </w:p>
  </w:endnote>
  <w:endnote w:type="continuationSeparator" w:id="0">
    <w:p w14:paraId="5D56D178" w14:textId="77777777" w:rsidR="00EA595A" w:rsidRDefault="00EA595A" w:rsidP="00722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INPro-Light">
    <w:panose1 w:val="02000504040000020003"/>
    <w:charset w:val="00"/>
    <w:family w:val="modern"/>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DIN Pro Regular">
    <w:panose1 w:val="020B0504020101020102"/>
    <w:charset w:val="00"/>
    <w:family w:val="swiss"/>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6E60" w14:textId="7BF50611" w:rsidR="001D5DE0" w:rsidRPr="00B0561C" w:rsidRDefault="001D5DE0">
    <w:pPr>
      <w:pStyle w:val="Footer"/>
      <w:rPr>
        <w:rFonts w:ascii="DIN Pro Regular" w:hAnsi="DIN Pro Regular" w:cs="DIN Pro Regular"/>
      </w:rPr>
    </w:pPr>
    <w:r w:rsidRPr="00B0561C">
      <w:rPr>
        <w:rFonts w:ascii="DIN Pro Regular" w:hAnsi="DIN Pro Regular" w:cs="DIN Pro Regular"/>
      </w:rPr>
      <w:t>www.steelmains.com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7EF55" w14:textId="77777777" w:rsidR="00EA595A" w:rsidRDefault="00EA595A" w:rsidP="00722A02">
      <w:pPr>
        <w:spacing w:after="0" w:line="240" w:lineRule="auto"/>
      </w:pPr>
      <w:r>
        <w:separator/>
      </w:r>
    </w:p>
  </w:footnote>
  <w:footnote w:type="continuationSeparator" w:id="0">
    <w:p w14:paraId="60A30B11" w14:textId="77777777" w:rsidR="00EA595A" w:rsidRDefault="00EA595A" w:rsidP="00722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13A1" w14:textId="65BE416C" w:rsidR="00722A02" w:rsidRDefault="00722A02">
    <w:pPr>
      <w:pStyle w:val="Header"/>
    </w:pPr>
    <w:r w:rsidRPr="00AD6596">
      <w:rPr>
        <w:rFonts w:ascii="Calibri" w:hAnsi="Calibri"/>
        <w:noProof/>
      </w:rPr>
      <w:drawing>
        <wp:anchor distT="0" distB="0" distL="114300" distR="114300" simplePos="0" relativeHeight="251659264" behindDoc="0" locked="0" layoutInCell="1" allowOverlap="1" wp14:anchorId="7427BF3A" wp14:editId="0A398EC7">
          <wp:simplePos x="0" y="0"/>
          <wp:positionH relativeFrom="margin">
            <wp:posOffset>-171450</wp:posOffset>
          </wp:positionH>
          <wp:positionV relativeFrom="paragraph">
            <wp:posOffset>-248285</wp:posOffset>
          </wp:positionV>
          <wp:extent cx="1915795" cy="704850"/>
          <wp:effectExtent l="0" t="0" r="8255" b="0"/>
          <wp:wrapThrough wrapText="bothSides">
            <wp:wrapPolygon edited="0">
              <wp:start x="0" y="0"/>
              <wp:lineTo x="0" y="21016"/>
              <wp:lineTo x="21478" y="21016"/>
              <wp:lineTo x="21478" y="0"/>
              <wp:lineTo x="0" y="0"/>
            </wp:wrapPolygon>
          </wp:wrapThrough>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5795" cy="704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C04E0"/>
    <w:multiLevelType w:val="hybridMultilevel"/>
    <w:tmpl w:val="07ACCC28"/>
    <w:lvl w:ilvl="0" w:tplc="6CB00F72">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7B997820"/>
    <w:multiLevelType w:val="multilevel"/>
    <w:tmpl w:val="89B2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1631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8145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5D3"/>
    <w:rsid w:val="0000543E"/>
    <w:rsid w:val="00027A3E"/>
    <w:rsid w:val="00076E93"/>
    <w:rsid w:val="00077F4D"/>
    <w:rsid w:val="000B7398"/>
    <w:rsid w:val="000D1237"/>
    <w:rsid w:val="000D14CF"/>
    <w:rsid w:val="000E4DB4"/>
    <w:rsid w:val="000E5E4D"/>
    <w:rsid w:val="000E7F8B"/>
    <w:rsid w:val="000F70FC"/>
    <w:rsid w:val="0010498C"/>
    <w:rsid w:val="001319D1"/>
    <w:rsid w:val="00145CBD"/>
    <w:rsid w:val="00162E8F"/>
    <w:rsid w:val="00167734"/>
    <w:rsid w:val="001711AD"/>
    <w:rsid w:val="0018005A"/>
    <w:rsid w:val="00191875"/>
    <w:rsid w:val="001A572A"/>
    <w:rsid w:val="001B442D"/>
    <w:rsid w:val="001C646C"/>
    <w:rsid w:val="001D5DE0"/>
    <w:rsid w:val="001E046B"/>
    <w:rsid w:val="001F0E5F"/>
    <w:rsid w:val="001F7699"/>
    <w:rsid w:val="002221A7"/>
    <w:rsid w:val="002326AB"/>
    <w:rsid w:val="00265252"/>
    <w:rsid w:val="002668DF"/>
    <w:rsid w:val="00281160"/>
    <w:rsid w:val="002C1378"/>
    <w:rsid w:val="002D1A76"/>
    <w:rsid w:val="002D7E8E"/>
    <w:rsid w:val="002E5C68"/>
    <w:rsid w:val="0032658A"/>
    <w:rsid w:val="0033222C"/>
    <w:rsid w:val="00333B5B"/>
    <w:rsid w:val="00342409"/>
    <w:rsid w:val="00351957"/>
    <w:rsid w:val="003915BF"/>
    <w:rsid w:val="003A4EEF"/>
    <w:rsid w:val="003A4FB4"/>
    <w:rsid w:val="003A5C4A"/>
    <w:rsid w:val="003D6069"/>
    <w:rsid w:val="003D7459"/>
    <w:rsid w:val="003F3D16"/>
    <w:rsid w:val="003F5425"/>
    <w:rsid w:val="004211F7"/>
    <w:rsid w:val="00432931"/>
    <w:rsid w:val="00495C3A"/>
    <w:rsid w:val="004E38BE"/>
    <w:rsid w:val="004E6A4F"/>
    <w:rsid w:val="004E7164"/>
    <w:rsid w:val="005001DC"/>
    <w:rsid w:val="005004F5"/>
    <w:rsid w:val="005316F4"/>
    <w:rsid w:val="005B28F6"/>
    <w:rsid w:val="006318AF"/>
    <w:rsid w:val="006466C0"/>
    <w:rsid w:val="00647C6A"/>
    <w:rsid w:val="00655F03"/>
    <w:rsid w:val="00684913"/>
    <w:rsid w:val="006A14E8"/>
    <w:rsid w:val="006C3FCA"/>
    <w:rsid w:val="006D1805"/>
    <w:rsid w:val="006E536D"/>
    <w:rsid w:val="006E69BC"/>
    <w:rsid w:val="006F0DDF"/>
    <w:rsid w:val="00722A02"/>
    <w:rsid w:val="0072727C"/>
    <w:rsid w:val="007341EE"/>
    <w:rsid w:val="00747E2C"/>
    <w:rsid w:val="00751C48"/>
    <w:rsid w:val="00754DBA"/>
    <w:rsid w:val="00757890"/>
    <w:rsid w:val="007579AA"/>
    <w:rsid w:val="00761687"/>
    <w:rsid w:val="00765E1D"/>
    <w:rsid w:val="00772A1E"/>
    <w:rsid w:val="007A55E5"/>
    <w:rsid w:val="007C5330"/>
    <w:rsid w:val="007E4098"/>
    <w:rsid w:val="007F419E"/>
    <w:rsid w:val="007F6C43"/>
    <w:rsid w:val="0080673E"/>
    <w:rsid w:val="00807A5E"/>
    <w:rsid w:val="00810414"/>
    <w:rsid w:val="00824D95"/>
    <w:rsid w:val="00847C7F"/>
    <w:rsid w:val="00876AE3"/>
    <w:rsid w:val="008A1DF2"/>
    <w:rsid w:val="008C268A"/>
    <w:rsid w:val="0095299E"/>
    <w:rsid w:val="009663DF"/>
    <w:rsid w:val="0098190F"/>
    <w:rsid w:val="009A6438"/>
    <w:rsid w:val="009B73E4"/>
    <w:rsid w:val="009F3BBF"/>
    <w:rsid w:val="00A014B8"/>
    <w:rsid w:val="00A231A0"/>
    <w:rsid w:val="00A31FE8"/>
    <w:rsid w:val="00A76D9C"/>
    <w:rsid w:val="00A864B7"/>
    <w:rsid w:val="00A94FEA"/>
    <w:rsid w:val="00AA359F"/>
    <w:rsid w:val="00AC1BEB"/>
    <w:rsid w:val="00B0561C"/>
    <w:rsid w:val="00B06190"/>
    <w:rsid w:val="00B10222"/>
    <w:rsid w:val="00B11E5D"/>
    <w:rsid w:val="00B16C4A"/>
    <w:rsid w:val="00B215D3"/>
    <w:rsid w:val="00B24E47"/>
    <w:rsid w:val="00B32D33"/>
    <w:rsid w:val="00B34BD6"/>
    <w:rsid w:val="00B36ADA"/>
    <w:rsid w:val="00B5687C"/>
    <w:rsid w:val="00B76658"/>
    <w:rsid w:val="00B86865"/>
    <w:rsid w:val="00B95BAF"/>
    <w:rsid w:val="00B96235"/>
    <w:rsid w:val="00B9701F"/>
    <w:rsid w:val="00BC67AC"/>
    <w:rsid w:val="00BC7236"/>
    <w:rsid w:val="00BE1CD5"/>
    <w:rsid w:val="00BF1978"/>
    <w:rsid w:val="00C046D2"/>
    <w:rsid w:val="00C074B4"/>
    <w:rsid w:val="00C17721"/>
    <w:rsid w:val="00C17CA6"/>
    <w:rsid w:val="00C352F2"/>
    <w:rsid w:val="00C36BCF"/>
    <w:rsid w:val="00C51633"/>
    <w:rsid w:val="00C73B94"/>
    <w:rsid w:val="00C80D97"/>
    <w:rsid w:val="00C96D3D"/>
    <w:rsid w:val="00CA4730"/>
    <w:rsid w:val="00CA640F"/>
    <w:rsid w:val="00CF4636"/>
    <w:rsid w:val="00D001B1"/>
    <w:rsid w:val="00D15415"/>
    <w:rsid w:val="00D3565F"/>
    <w:rsid w:val="00D36C9F"/>
    <w:rsid w:val="00D568DD"/>
    <w:rsid w:val="00DA0A23"/>
    <w:rsid w:val="00DC4E5D"/>
    <w:rsid w:val="00DE4DA7"/>
    <w:rsid w:val="00DE4EE2"/>
    <w:rsid w:val="00E16DA1"/>
    <w:rsid w:val="00E253C2"/>
    <w:rsid w:val="00E26C65"/>
    <w:rsid w:val="00E327A5"/>
    <w:rsid w:val="00E84CB3"/>
    <w:rsid w:val="00E861DF"/>
    <w:rsid w:val="00E90BDB"/>
    <w:rsid w:val="00E975A2"/>
    <w:rsid w:val="00EA595A"/>
    <w:rsid w:val="00EA5D28"/>
    <w:rsid w:val="00ED2DF4"/>
    <w:rsid w:val="00F275F4"/>
    <w:rsid w:val="00F40294"/>
    <w:rsid w:val="00F42552"/>
    <w:rsid w:val="00F82D0F"/>
    <w:rsid w:val="00F90E69"/>
    <w:rsid w:val="00F92E41"/>
    <w:rsid w:val="00F97157"/>
    <w:rsid w:val="00FC7B8C"/>
    <w:rsid w:val="00FE42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76FD0"/>
  <w15:chartTrackingRefBased/>
  <w15:docId w15:val="{8B3B234F-2A74-424A-BA8B-60781145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819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1DC"/>
    <w:rPr>
      <w:color w:val="0563C1" w:themeColor="hyperlink"/>
      <w:u w:val="single"/>
    </w:rPr>
  </w:style>
  <w:style w:type="character" w:styleId="UnresolvedMention">
    <w:name w:val="Unresolved Mention"/>
    <w:basedOn w:val="DefaultParagraphFont"/>
    <w:uiPriority w:val="99"/>
    <w:semiHidden/>
    <w:unhideWhenUsed/>
    <w:rsid w:val="005001DC"/>
    <w:rPr>
      <w:color w:val="605E5C"/>
      <w:shd w:val="clear" w:color="auto" w:fill="E1DFDD"/>
    </w:rPr>
  </w:style>
  <w:style w:type="paragraph" w:styleId="Header">
    <w:name w:val="header"/>
    <w:basedOn w:val="Normal"/>
    <w:link w:val="HeaderChar"/>
    <w:uiPriority w:val="99"/>
    <w:unhideWhenUsed/>
    <w:rsid w:val="00722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A02"/>
  </w:style>
  <w:style w:type="paragraph" w:styleId="Footer">
    <w:name w:val="footer"/>
    <w:basedOn w:val="Normal"/>
    <w:link w:val="FooterChar"/>
    <w:uiPriority w:val="99"/>
    <w:unhideWhenUsed/>
    <w:rsid w:val="00722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A02"/>
  </w:style>
  <w:style w:type="character" w:customStyle="1" w:styleId="Heading3Char">
    <w:name w:val="Heading 3 Char"/>
    <w:basedOn w:val="DefaultParagraphFont"/>
    <w:link w:val="Heading3"/>
    <w:uiPriority w:val="9"/>
    <w:semiHidden/>
    <w:rsid w:val="0098190F"/>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CA473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FFAD753250E942829B5D5CFE3E9C29" ma:contentTypeVersion="21" ma:contentTypeDescription="Create a new document." ma:contentTypeScope="" ma:versionID="b58296d70d78dbaf0bdbaa16d209e67a">
  <xsd:schema xmlns:xsd="http://www.w3.org/2001/XMLSchema" xmlns:xs="http://www.w3.org/2001/XMLSchema" xmlns:p="http://schemas.microsoft.com/office/2006/metadata/properties" xmlns:ns2="e1e945e4-199e-4609-8873-f31470372f6d" xmlns:ns3="6c2af82f-9578-4d1a-b5e8-165129f0a217" targetNamespace="http://schemas.microsoft.com/office/2006/metadata/properties" ma:root="true" ma:fieldsID="2f720474917b2fafad63d8238f944b57" ns2:_="" ns3:_="">
    <xsd:import namespace="e1e945e4-199e-4609-8873-f31470372f6d"/>
    <xsd:import namespace="6c2af82f-9578-4d1a-b5e8-165129f0a217"/>
    <xsd:element name="properties">
      <xsd:complexType>
        <xsd:sequence>
          <xsd:element name="documentManagement">
            <xsd:complexType>
              <xsd:all>
                <xsd:element ref="ns2:LibraryID"/>
                <xsd:element ref="ns2:Group"/>
                <xsd:element ref="ns2:Subgroup"/>
                <xsd:element ref="ns2:State" minOccurs="0"/>
                <xsd:element ref="ns2:Audience" minOccurs="0"/>
                <xsd:element ref="ns2:DocumentType" minOccurs="0"/>
                <xsd:element ref="ns2:Up_x002d_to_x002d_date"/>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945e4-199e-4609-8873-f31470372f6d" elementFormDefault="qualified">
    <xsd:import namespace="http://schemas.microsoft.com/office/2006/documentManagement/types"/>
    <xsd:import namespace="http://schemas.microsoft.com/office/infopath/2007/PartnerControls"/>
    <xsd:element name="LibraryID" ma:index="1" ma:displayName="Library ID" ma:description="(Group).(Subgroup).(File)" ma:format="Dropdown" ma:internalName="LibraryID">
      <xsd:simpleType>
        <xsd:restriction base="dms:Text">
          <xsd:maxLength value="255"/>
        </xsd:restriction>
      </xsd:simpleType>
    </xsd:element>
    <xsd:element name="Group" ma:index="2" ma:displayName="Group" ma:format="Dropdown" ma:internalName="Group" ma:readOnly="false">
      <xsd:simpleType>
        <xsd:restriction base="dms:Text">
          <xsd:maxLength value="255"/>
        </xsd:restriction>
      </xsd:simpleType>
    </xsd:element>
    <xsd:element name="Subgroup" ma:index="3" ma:displayName="Subgroup" ma:format="Dropdown" ma:internalName="Subgroup" ma:readOnly="false">
      <xsd:simpleType>
        <xsd:restriction base="dms:Text">
          <xsd:maxLength value="255"/>
        </xsd:restriction>
      </xsd:simpleType>
    </xsd:element>
    <xsd:element name="State" ma:index="4" nillable="true" ma:displayName="State" ma:format="Dropdown" ma:internalName="State" ma:readOnly="false">
      <xsd:simpleType>
        <xsd:restriction base="dms:Text">
          <xsd:maxLength value="255"/>
        </xsd:restriction>
      </xsd:simpleType>
    </xsd:element>
    <xsd:element name="Audience" ma:index="5" nillable="true" ma:displayName="Audience" ma:format="Dropdown" ma:internalName="Audience" ma:readOnly="false">
      <xsd:simpleType>
        <xsd:restriction base="dms:Text">
          <xsd:maxLength value="255"/>
        </xsd:restriction>
      </xsd:simpleType>
    </xsd:element>
    <xsd:element name="DocumentType" ma:index="6" nillable="true" ma:displayName="Document Type" ma:format="Dropdown" ma:internalName="DocumentType">
      <xsd:simpleType>
        <xsd:restriction base="dms:Text">
          <xsd:maxLength value="255"/>
        </xsd:restriction>
      </xsd:simpleType>
    </xsd:element>
    <xsd:element name="Up_x002d_to_x002d_date" ma:index="7" ma:displayName="Up-to-date" ma:default="1" ma:format="Dropdown" ma:internalName="Up_x002d_to_x002d_date" ma:readOnly="false">
      <xsd:simpleType>
        <xsd:restriction base="dms:Boolea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f4504c-af4b-4c60-9222-80366c349c4c" ma:termSetId="09814cd3-568e-fe90-9814-8d621ff8fb84" ma:anchorId="fba54fb3-c3e1-fe81-a776-ca4b69148c4d" ma:open="true" ma:isKeyword="false">
      <xsd:complexType>
        <xsd:sequence>
          <xsd:element ref="pc:Terms" minOccurs="0" maxOccurs="1"/>
        </xsd:sequence>
      </xsd:complex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af82f-9578-4d1a-b5e8-165129f0a21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c229607-495f-4beb-b11a-be2b681d8425}" ma:internalName="TaxCatchAll" ma:showField="CatchAllData" ma:web="6c2af82f-9578-4d1a-b5e8-165129f0a217">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e xmlns="e1e945e4-199e-4609-8873-f31470372f6d" xsi:nil="true"/>
    <lcf76f155ced4ddcb4097134ff3c332f xmlns="e1e945e4-199e-4609-8873-f31470372f6d">
      <Terms xmlns="http://schemas.microsoft.com/office/infopath/2007/PartnerControls"/>
    </lcf76f155ced4ddcb4097134ff3c332f>
    <Subgroup xmlns="e1e945e4-199e-4609-8873-f31470372f6d">02. Templates</Subgroup>
    <DocumentType xmlns="e1e945e4-199e-4609-8873-f31470372f6d">Template</DocumentType>
    <TaxCatchAll xmlns="6c2af82f-9578-4d1a-b5e8-165129f0a217" xsi:nil="true"/>
    <Up_x002d_to_x002d_date xmlns="e1e945e4-199e-4609-8873-f31470372f6d">true</Up_x002d_to_x002d_date>
    <Audience xmlns="e1e945e4-199e-4609-8873-f31470372f6d">Internal</Audience>
    <Group xmlns="e1e945e4-199e-4609-8873-f31470372f6d">22. Guidelines &amp; Templates</Group>
    <LibraryID xmlns="e1e945e4-199e-4609-8873-f31470372f6d">22.02.04</Library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93A27-562E-4646-A633-328177BDA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945e4-199e-4609-8873-f31470372f6d"/>
    <ds:schemaRef ds:uri="6c2af82f-9578-4d1a-b5e8-165129f0a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46E535-9A1D-43D1-B048-C75EA0D00A08}">
  <ds:schemaRefs>
    <ds:schemaRef ds:uri="http://schemas.microsoft.com/office/2006/metadata/properties"/>
    <ds:schemaRef ds:uri="http://schemas.microsoft.com/office/infopath/2007/PartnerControls"/>
    <ds:schemaRef ds:uri="e1e945e4-199e-4609-8873-f31470372f6d"/>
    <ds:schemaRef ds:uri="6c2af82f-9578-4d1a-b5e8-165129f0a217"/>
  </ds:schemaRefs>
</ds:datastoreItem>
</file>

<file path=customXml/itemProps3.xml><?xml version="1.0" encoding="utf-8"?>
<ds:datastoreItem xmlns:ds="http://schemas.openxmlformats.org/officeDocument/2006/customXml" ds:itemID="{B930D350-08AD-4976-B533-B201379C97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749</Words>
  <Characters>4272</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Simeon Moulas</dc:creator>
  <cp:keywords/>
  <dc:description/>
  <cp:lastModifiedBy>Sianah Mikhael-Broadbent</cp:lastModifiedBy>
  <cp:revision>2</cp:revision>
  <cp:lastPrinted>2023-02-02T00:52:00Z</cp:lastPrinted>
  <dcterms:created xsi:type="dcterms:W3CDTF">2026-05-05T05:45:00Z</dcterms:created>
  <dcterms:modified xsi:type="dcterms:W3CDTF">2026-05-05T05:45:00Z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0x0101001FFFAD753250E942829B5D5CFE3E9C29</vt:lpwstr>
  </property>
  <property fmtid="{D5CDD505-2E9C-101B-9397-08002B2CF9AE}" pid="3" name="MediaServiceImageTags">
    <vt:lpwstr/>
  </property>
</Properties>
</file>